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4D84B" w14:textId="2073306B" w:rsidR="00C330C0" w:rsidRDefault="002D41F5" w:rsidP="000028CC">
      <w:pPr>
        <w:pStyle w:val="ProjectName"/>
        <w:ind w:left="0"/>
      </w:pPr>
      <w:bookmarkStart w:id="0" w:name="_GoBack"/>
      <w:bookmarkEnd w:id="0"/>
      <w:r>
        <w:t>East Lothian Local Transport Strategy</w:t>
      </w:r>
      <w:r w:rsidR="00F245AB">
        <w:t xml:space="preserve"> 2018</w:t>
      </w:r>
    </w:p>
    <w:p w14:paraId="1E8A7876" w14:textId="38BD2237" w:rsidR="00B2180B" w:rsidRPr="00D86DF2" w:rsidRDefault="002D41F5" w:rsidP="00D86DF2">
      <w:pPr>
        <w:pStyle w:val="ReportTitle"/>
      </w:pPr>
      <w:r>
        <w:t>Strategic Environmental Assessment Post</w:t>
      </w:r>
      <w:r w:rsidR="00F245AB">
        <w:t xml:space="preserve"> A</w:t>
      </w:r>
      <w:r>
        <w:t>doption Statement</w:t>
      </w:r>
    </w:p>
    <w:p w14:paraId="413BF7B8" w14:textId="77777777" w:rsidR="00B2180B" w:rsidRDefault="00B2180B" w:rsidP="00DA3892"/>
    <w:p w14:paraId="349B382B" w14:textId="77777777" w:rsidR="00B2180B" w:rsidRDefault="00B2180B" w:rsidP="00DA3892">
      <w:pPr>
        <w:sectPr w:rsidR="00B2180B" w:rsidSect="00F84102">
          <w:headerReference w:type="default" r:id="rId12"/>
          <w:footerReference w:type="default" r:id="rId13"/>
          <w:pgSz w:w="11906" w:h="16838" w:code="9"/>
          <w:pgMar w:top="6663" w:right="1133" w:bottom="1418" w:left="1701" w:header="567" w:footer="592" w:gutter="0"/>
          <w:cols w:space="708"/>
          <w:docGrid w:linePitch="360"/>
        </w:sectPr>
      </w:pPr>
    </w:p>
    <w:p w14:paraId="41C699CB" w14:textId="77777777" w:rsidR="00427640" w:rsidRPr="00DA3892" w:rsidRDefault="00427640" w:rsidP="00DA3892">
      <w:pPr>
        <w:pStyle w:val="DCSHeader"/>
      </w:pPr>
      <w:r w:rsidRPr="00DA3892">
        <w:lastRenderedPageBreak/>
        <w:t>Document Control Sheet</w:t>
      </w:r>
    </w:p>
    <w:p w14:paraId="7B06E838" w14:textId="3914DBC8" w:rsidR="00427640" w:rsidRPr="007E4D6F" w:rsidRDefault="0073145D" w:rsidP="00D629AF">
      <w:pPr>
        <w:pStyle w:val="DCSDetails"/>
      </w:pPr>
      <w:r>
        <w:t>Project Name:</w:t>
      </w:r>
      <w:r>
        <w:tab/>
      </w:r>
      <w:r w:rsidR="002D41F5">
        <w:t xml:space="preserve">East Lothian Council </w:t>
      </w:r>
      <w:r w:rsidR="00192314">
        <w:t>Local Transport Strategy</w:t>
      </w:r>
    </w:p>
    <w:p w14:paraId="5307A6A0" w14:textId="3A84B853" w:rsidR="00427640" w:rsidRPr="007E4D6F" w:rsidRDefault="0073145D" w:rsidP="00D629AF">
      <w:pPr>
        <w:pStyle w:val="DCSDetails"/>
      </w:pPr>
      <w:r>
        <w:t>Project Ref:</w:t>
      </w:r>
      <w:r>
        <w:tab/>
      </w:r>
      <w:r w:rsidR="002D41F5">
        <w:t>31099</w:t>
      </w:r>
    </w:p>
    <w:p w14:paraId="679032BF" w14:textId="06CD863E" w:rsidR="00427640" w:rsidRPr="007E4D6F" w:rsidRDefault="00427640" w:rsidP="00D629AF">
      <w:pPr>
        <w:pStyle w:val="DCSDetails"/>
      </w:pPr>
      <w:r w:rsidRPr="007E4D6F">
        <w:t>Report Title:</w:t>
      </w:r>
      <w:r w:rsidRPr="007E4D6F">
        <w:tab/>
      </w:r>
      <w:r w:rsidR="002D41F5">
        <w:t xml:space="preserve">Strategic Environmental Assessment Post Adoption Statement </w:t>
      </w:r>
    </w:p>
    <w:p w14:paraId="21F7B56F" w14:textId="32B8CC2A" w:rsidR="00427640" w:rsidRPr="00F245AB" w:rsidRDefault="00427640" w:rsidP="00D629AF">
      <w:pPr>
        <w:pStyle w:val="DCSDetails"/>
      </w:pPr>
      <w:r w:rsidRPr="00F245AB">
        <w:t>Doc Ref:</w:t>
      </w:r>
      <w:r w:rsidRPr="00F245AB">
        <w:tab/>
      </w:r>
      <w:r w:rsidR="002D41F5" w:rsidRPr="00F245AB">
        <w:t>31099</w:t>
      </w:r>
      <w:r w:rsidR="00F245AB" w:rsidRPr="00F245AB">
        <w:t>/SEA/rr003i1</w:t>
      </w:r>
    </w:p>
    <w:p w14:paraId="36F83A51" w14:textId="351EF1F3" w:rsidR="00427640" w:rsidRDefault="00427640" w:rsidP="00D629AF">
      <w:pPr>
        <w:pStyle w:val="DCSDetails"/>
      </w:pPr>
      <w:r w:rsidRPr="00F245AB">
        <w:t>Date:</w:t>
      </w:r>
      <w:r w:rsidR="0073145D" w:rsidRPr="00F245AB">
        <w:tab/>
      </w:r>
      <w:r w:rsidR="00E013E7">
        <w:t>23</w:t>
      </w:r>
      <w:r w:rsidR="00E013E7">
        <w:rPr>
          <w:vertAlign w:val="superscript"/>
        </w:rPr>
        <w:t>rd</w:t>
      </w:r>
      <w:r w:rsidR="00F245AB" w:rsidRPr="00F245AB">
        <w:t xml:space="preserve"> January 201</w:t>
      </w:r>
      <w:r w:rsidR="00F245AB">
        <w:t>9</w:t>
      </w:r>
    </w:p>
    <w:p w14:paraId="6BE20AD7" w14:textId="77777777" w:rsidR="007E4D6F" w:rsidRPr="007E4D6F" w:rsidRDefault="007E4D6F" w:rsidP="00D629AF">
      <w:pPr>
        <w:pStyle w:val="DCSDetails"/>
      </w:pPr>
    </w:p>
    <w:tbl>
      <w:tblPr>
        <w:tblW w:w="9214"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2048"/>
        <w:gridCol w:w="1756"/>
        <w:gridCol w:w="2008"/>
        <w:gridCol w:w="1756"/>
        <w:gridCol w:w="1646"/>
      </w:tblGrid>
      <w:tr w:rsidR="00D629AF" w:rsidRPr="00D629AF" w14:paraId="287A5425" w14:textId="77777777" w:rsidTr="00900F31">
        <w:trPr>
          <w:trHeight w:val="567"/>
        </w:trPr>
        <w:tc>
          <w:tcPr>
            <w:tcW w:w="2048" w:type="dxa"/>
            <w:shd w:val="clear" w:color="auto" w:fill="auto"/>
            <w:vAlign w:val="center"/>
          </w:tcPr>
          <w:p w14:paraId="59C6DD01" w14:textId="77777777" w:rsidR="00427640" w:rsidRDefault="00427640" w:rsidP="00531717">
            <w:pPr>
              <w:pStyle w:val="TableHeaders"/>
            </w:pPr>
          </w:p>
        </w:tc>
        <w:tc>
          <w:tcPr>
            <w:tcW w:w="1756" w:type="dxa"/>
            <w:shd w:val="clear" w:color="auto" w:fill="00334C"/>
            <w:vAlign w:val="center"/>
          </w:tcPr>
          <w:p w14:paraId="3D1955CA" w14:textId="77777777" w:rsidR="00427640" w:rsidRPr="00084D9C" w:rsidRDefault="00427640" w:rsidP="00531717">
            <w:pPr>
              <w:pStyle w:val="TableHeaders"/>
            </w:pPr>
            <w:r w:rsidRPr="00084D9C">
              <w:t>Name</w:t>
            </w:r>
          </w:p>
        </w:tc>
        <w:tc>
          <w:tcPr>
            <w:tcW w:w="2008" w:type="dxa"/>
            <w:shd w:val="clear" w:color="auto" w:fill="00334C"/>
            <w:vAlign w:val="center"/>
          </w:tcPr>
          <w:p w14:paraId="0FFD0BD7" w14:textId="77777777" w:rsidR="00427640" w:rsidRPr="00084D9C" w:rsidRDefault="00427640" w:rsidP="00531717">
            <w:pPr>
              <w:pStyle w:val="TableHeaders"/>
            </w:pPr>
            <w:r w:rsidRPr="00084D9C">
              <w:t>Position</w:t>
            </w:r>
          </w:p>
        </w:tc>
        <w:tc>
          <w:tcPr>
            <w:tcW w:w="1756" w:type="dxa"/>
            <w:shd w:val="clear" w:color="auto" w:fill="00334C"/>
            <w:vAlign w:val="center"/>
          </w:tcPr>
          <w:p w14:paraId="79BBE855" w14:textId="77777777" w:rsidR="00427640" w:rsidRPr="00084D9C" w:rsidRDefault="00427640" w:rsidP="00531717">
            <w:pPr>
              <w:pStyle w:val="TableHeaders"/>
            </w:pPr>
            <w:r w:rsidRPr="00084D9C">
              <w:t>Signature</w:t>
            </w:r>
          </w:p>
        </w:tc>
        <w:tc>
          <w:tcPr>
            <w:tcW w:w="1646" w:type="dxa"/>
            <w:shd w:val="clear" w:color="auto" w:fill="00334C"/>
            <w:vAlign w:val="center"/>
          </w:tcPr>
          <w:p w14:paraId="38CCEBAE" w14:textId="77777777" w:rsidR="00427640" w:rsidRPr="00084D9C" w:rsidRDefault="00427640" w:rsidP="00531717">
            <w:pPr>
              <w:pStyle w:val="TableHeaders"/>
            </w:pPr>
            <w:r w:rsidRPr="00084D9C">
              <w:t>Date</w:t>
            </w:r>
          </w:p>
        </w:tc>
      </w:tr>
      <w:tr w:rsidR="00427640" w14:paraId="3AA3D04A" w14:textId="77777777" w:rsidTr="00900F31">
        <w:trPr>
          <w:trHeight w:val="567"/>
        </w:trPr>
        <w:tc>
          <w:tcPr>
            <w:tcW w:w="2048" w:type="dxa"/>
            <w:shd w:val="clear" w:color="auto" w:fill="00334C"/>
            <w:vAlign w:val="center"/>
          </w:tcPr>
          <w:p w14:paraId="77FAD26D" w14:textId="77777777" w:rsidR="00427640" w:rsidRPr="00084D9C" w:rsidRDefault="00427640" w:rsidP="00531717">
            <w:pPr>
              <w:pStyle w:val="TableHeaders"/>
            </w:pPr>
            <w:r w:rsidRPr="00084D9C">
              <w:t>Prepared by:</w:t>
            </w:r>
          </w:p>
        </w:tc>
        <w:tc>
          <w:tcPr>
            <w:tcW w:w="1756" w:type="dxa"/>
            <w:shd w:val="clear" w:color="auto" w:fill="auto"/>
            <w:vAlign w:val="center"/>
          </w:tcPr>
          <w:p w14:paraId="6C678845" w14:textId="5336275B" w:rsidR="00427640" w:rsidRPr="00B60BC9" w:rsidRDefault="002D41F5" w:rsidP="00531717">
            <w:pPr>
              <w:pStyle w:val="TableText"/>
            </w:pPr>
            <w:r>
              <w:t>Helen Skimming</w:t>
            </w:r>
          </w:p>
        </w:tc>
        <w:tc>
          <w:tcPr>
            <w:tcW w:w="2008" w:type="dxa"/>
            <w:shd w:val="clear" w:color="auto" w:fill="auto"/>
            <w:vAlign w:val="center"/>
          </w:tcPr>
          <w:p w14:paraId="5AE3B5D4" w14:textId="2075F011" w:rsidR="00427640" w:rsidRPr="00B60BC9" w:rsidRDefault="002D41F5" w:rsidP="00531717">
            <w:pPr>
              <w:pStyle w:val="TableText"/>
            </w:pPr>
            <w:r>
              <w:t>Graduate Planner</w:t>
            </w:r>
          </w:p>
        </w:tc>
        <w:tc>
          <w:tcPr>
            <w:tcW w:w="1756" w:type="dxa"/>
            <w:shd w:val="clear" w:color="auto" w:fill="auto"/>
            <w:vAlign w:val="center"/>
          </w:tcPr>
          <w:p w14:paraId="6CC35C1B" w14:textId="528E02EF" w:rsidR="00427640" w:rsidRPr="00B60BC9" w:rsidRDefault="002D41F5" w:rsidP="00531717">
            <w:pPr>
              <w:pStyle w:val="TableText"/>
            </w:pPr>
            <w:r>
              <w:t>HS</w:t>
            </w:r>
          </w:p>
        </w:tc>
        <w:tc>
          <w:tcPr>
            <w:tcW w:w="1646" w:type="dxa"/>
            <w:shd w:val="clear" w:color="auto" w:fill="auto"/>
            <w:vAlign w:val="center"/>
          </w:tcPr>
          <w:p w14:paraId="1DB16CB3" w14:textId="4761937A" w:rsidR="00427640" w:rsidRPr="00B60BC9" w:rsidRDefault="00F245AB" w:rsidP="00531717">
            <w:pPr>
              <w:pStyle w:val="TableText"/>
            </w:pPr>
            <w:r>
              <w:t>1</w:t>
            </w:r>
            <w:r w:rsidR="00E013E7">
              <w:t>4</w:t>
            </w:r>
            <w:r>
              <w:t>.</w:t>
            </w:r>
            <w:r w:rsidR="00E013E7">
              <w:t>01</w:t>
            </w:r>
            <w:r>
              <w:t>.201</w:t>
            </w:r>
            <w:r w:rsidR="00E013E7">
              <w:t>9</w:t>
            </w:r>
          </w:p>
        </w:tc>
      </w:tr>
      <w:tr w:rsidR="00427640" w14:paraId="43C8F343" w14:textId="77777777" w:rsidTr="00900F31">
        <w:trPr>
          <w:trHeight w:val="567"/>
        </w:trPr>
        <w:tc>
          <w:tcPr>
            <w:tcW w:w="2048" w:type="dxa"/>
            <w:shd w:val="clear" w:color="auto" w:fill="00334C"/>
            <w:vAlign w:val="center"/>
          </w:tcPr>
          <w:p w14:paraId="397A88BD" w14:textId="77777777" w:rsidR="00427640" w:rsidRPr="00084D9C" w:rsidRDefault="00427640" w:rsidP="00531717">
            <w:pPr>
              <w:pStyle w:val="TableHeaders"/>
            </w:pPr>
            <w:r w:rsidRPr="00084D9C">
              <w:t>Reviewed by:</w:t>
            </w:r>
          </w:p>
        </w:tc>
        <w:tc>
          <w:tcPr>
            <w:tcW w:w="1756" w:type="dxa"/>
            <w:shd w:val="clear" w:color="auto" w:fill="auto"/>
            <w:vAlign w:val="center"/>
          </w:tcPr>
          <w:p w14:paraId="2CDC9D0B" w14:textId="397457F7" w:rsidR="00427640" w:rsidRPr="00B60BC9" w:rsidRDefault="00F245AB" w:rsidP="00531717">
            <w:pPr>
              <w:pStyle w:val="TableText"/>
            </w:pPr>
            <w:r>
              <w:t>Duncan Smart</w:t>
            </w:r>
          </w:p>
        </w:tc>
        <w:tc>
          <w:tcPr>
            <w:tcW w:w="2008" w:type="dxa"/>
            <w:shd w:val="clear" w:color="auto" w:fill="auto"/>
            <w:vAlign w:val="center"/>
          </w:tcPr>
          <w:p w14:paraId="2681756E" w14:textId="416EA1AD" w:rsidR="00427640" w:rsidRPr="00B60BC9" w:rsidRDefault="00F245AB" w:rsidP="00531717">
            <w:pPr>
              <w:pStyle w:val="TableText"/>
            </w:pPr>
            <w:r>
              <w:t>Principal Planner</w:t>
            </w:r>
          </w:p>
        </w:tc>
        <w:tc>
          <w:tcPr>
            <w:tcW w:w="1756" w:type="dxa"/>
            <w:shd w:val="clear" w:color="auto" w:fill="auto"/>
            <w:vAlign w:val="center"/>
          </w:tcPr>
          <w:p w14:paraId="4F82CCE9" w14:textId="64D08ED1" w:rsidR="00427640" w:rsidRPr="00B60BC9" w:rsidRDefault="00F245AB" w:rsidP="00531717">
            <w:pPr>
              <w:pStyle w:val="TableText"/>
            </w:pPr>
            <w:r>
              <w:t>DS</w:t>
            </w:r>
          </w:p>
        </w:tc>
        <w:tc>
          <w:tcPr>
            <w:tcW w:w="1646" w:type="dxa"/>
            <w:shd w:val="clear" w:color="auto" w:fill="auto"/>
            <w:vAlign w:val="center"/>
          </w:tcPr>
          <w:p w14:paraId="67FBD937" w14:textId="2C4680D5" w:rsidR="00427640" w:rsidRPr="00B60BC9" w:rsidRDefault="00E013E7" w:rsidP="00531717">
            <w:pPr>
              <w:pStyle w:val="TableText"/>
            </w:pPr>
            <w:r>
              <w:t>23</w:t>
            </w:r>
            <w:r w:rsidR="00F245AB">
              <w:t>.01.2019</w:t>
            </w:r>
          </w:p>
        </w:tc>
      </w:tr>
      <w:tr w:rsidR="00427640" w14:paraId="44EF5609" w14:textId="77777777" w:rsidTr="00900F31">
        <w:trPr>
          <w:trHeight w:val="567"/>
        </w:trPr>
        <w:tc>
          <w:tcPr>
            <w:tcW w:w="2048" w:type="dxa"/>
            <w:shd w:val="clear" w:color="auto" w:fill="00334C"/>
            <w:vAlign w:val="center"/>
          </w:tcPr>
          <w:p w14:paraId="0F293AD8" w14:textId="77777777" w:rsidR="00427640" w:rsidRPr="00084D9C" w:rsidRDefault="00427640" w:rsidP="00531717">
            <w:pPr>
              <w:pStyle w:val="TableHeaders"/>
            </w:pPr>
            <w:r w:rsidRPr="00084D9C">
              <w:t>Approved by:</w:t>
            </w:r>
          </w:p>
        </w:tc>
        <w:tc>
          <w:tcPr>
            <w:tcW w:w="1756" w:type="dxa"/>
            <w:shd w:val="clear" w:color="auto" w:fill="auto"/>
            <w:vAlign w:val="center"/>
          </w:tcPr>
          <w:p w14:paraId="3BC31A5B" w14:textId="09801492" w:rsidR="00427640" w:rsidRPr="00B60BC9" w:rsidRDefault="00D53B61" w:rsidP="00531717">
            <w:pPr>
              <w:pStyle w:val="TableText"/>
            </w:pPr>
            <w:r>
              <w:t>Douglas McDonald</w:t>
            </w:r>
          </w:p>
        </w:tc>
        <w:tc>
          <w:tcPr>
            <w:tcW w:w="2008" w:type="dxa"/>
            <w:shd w:val="clear" w:color="auto" w:fill="auto"/>
            <w:vAlign w:val="center"/>
          </w:tcPr>
          <w:p w14:paraId="46D6DD24" w14:textId="0C955934" w:rsidR="00427640" w:rsidRPr="00B60BC9" w:rsidRDefault="00D53B61" w:rsidP="00531717">
            <w:pPr>
              <w:pStyle w:val="TableText"/>
            </w:pPr>
            <w:r>
              <w:t>Director - Scotland</w:t>
            </w:r>
          </w:p>
        </w:tc>
        <w:tc>
          <w:tcPr>
            <w:tcW w:w="1756" w:type="dxa"/>
            <w:shd w:val="clear" w:color="auto" w:fill="auto"/>
            <w:vAlign w:val="center"/>
          </w:tcPr>
          <w:p w14:paraId="3BEE7DE1" w14:textId="0A07659A" w:rsidR="00427640" w:rsidRPr="00B60BC9" w:rsidRDefault="00D53B61" w:rsidP="00531717">
            <w:pPr>
              <w:pStyle w:val="TableText"/>
            </w:pPr>
            <w:r>
              <w:t>DM</w:t>
            </w:r>
          </w:p>
        </w:tc>
        <w:tc>
          <w:tcPr>
            <w:tcW w:w="1646" w:type="dxa"/>
            <w:shd w:val="clear" w:color="auto" w:fill="auto"/>
            <w:vAlign w:val="center"/>
          </w:tcPr>
          <w:p w14:paraId="475FE55F" w14:textId="51AE7515" w:rsidR="00427640" w:rsidRPr="00B60BC9" w:rsidRDefault="00D53B61" w:rsidP="00531717">
            <w:pPr>
              <w:pStyle w:val="TableText"/>
            </w:pPr>
            <w:r>
              <w:t>24.01.2019</w:t>
            </w:r>
          </w:p>
        </w:tc>
      </w:tr>
      <w:tr w:rsidR="00427640" w14:paraId="0970171D" w14:textId="77777777" w:rsidTr="00900F31">
        <w:trPr>
          <w:trHeight w:val="567"/>
        </w:trPr>
        <w:tc>
          <w:tcPr>
            <w:tcW w:w="9214" w:type="dxa"/>
            <w:gridSpan w:val="5"/>
            <w:shd w:val="clear" w:color="auto" w:fill="auto"/>
            <w:vAlign w:val="center"/>
          </w:tcPr>
          <w:p w14:paraId="2CC48005" w14:textId="77777777" w:rsidR="00427640" w:rsidRPr="00D955D4" w:rsidRDefault="00427640" w:rsidP="00351D6E">
            <w:pPr>
              <w:pStyle w:val="DCSTable"/>
            </w:pPr>
            <w:r w:rsidRPr="000229F4">
              <w:t>For and on behalf of Peter Brett Associates LLP</w:t>
            </w:r>
          </w:p>
        </w:tc>
      </w:tr>
    </w:tbl>
    <w:p w14:paraId="2C33581A" w14:textId="77777777" w:rsidR="00427640" w:rsidRDefault="00427640" w:rsidP="00427640">
      <w:pPr>
        <w:pStyle w:val="NonTOCHeading"/>
      </w:pPr>
    </w:p>
    <w:tbl>
      <w:tblPr>
        <w:tblW w:w="918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190"/>
        <w:gridCol w:w="1190"/>
        <w:gridCol w:w="3230"/>
        <w:gridCol w:w="1190"/>
        <w:gridCol w:w="1190"/>
        <w:gridCol w:w="1190"/>
      </w:tblGrid>
      <w:tr w:rsidR="00126DA1" w:rsidRPr="00126DA1" w14:paraId="7A4221F3" w14:textId="77777777" w:rsidTr="00900F31">
        <w:trPr>
          <w:trHeight w:val="567"/>
        </w:trPr>
        <w:tc>
          <w:tcPr>
            <w:tcW w:w="1190" w:type="dxa"/>
            <w:shd w:val="clear" w:color="auto" w:fill="00334C"/>
            <w:vAlign w:val="center"/>
          </w:tcPr>
          <w:p w14:paraId="48C7A97F" w14:textId="77777777" w:rsidR="00427640" w:rsidRPr="00126DA1" w:rsidRDefault="00427640" w:rsidP="00531717">
            <w:pPr>
              <w:pStyle w:val="TableHeaders"/>
            </w:pPr>
            <w:r w:rsidRPr="00126DA1">
              <w:t>Revision</w:t>
            </w:r>
          </w:p>
        </w:tc>
        <w:tc>
          <w:tcPr>
            <w:tcW w:w="1190" w:type="dxa"/>
            <w:shd w:val="clear" w:color="auto" w:fill="00334C"/>
            <w:vAlign w:val="center"/>
          </w:tcPr>
          <w:p w14:paraId="2EBE54FD" w14:textId="77777777" w:rsidR="00427640" w:rsidRPr="00126DA1" w:rsidRDefault="00427640" w:rsidP="00531717">
            <w:pPr>
              <w:pStyle w:val="TableHeaders"/>
            </w:pPr>
            <w:r w:rsidRPr="00126DA1">
              <w:t>Date</w:t>
            </w:r>
          </w:p>
        </w:tc>
        <w:tc>
          <w:tcPr>
            <w:tcW w:w="3230" w:type="dxa"/>
            <w:shd w:val="clear" w:color="auto" w:fill="00334C"/>
            <w:vAlign w:val="center"/>
          </w:tcPr>
          <w:p w14:paraId="56CF3E4F" w14:textId="77777777" w:rsidR="00427640" w:rsidRPr="00126DA1" w:rsidRDefault="00427640" w:rsidP="00531717">
            <w:pPr>
              <w:pStyle w:val="TableHeaders"/>
            </w:pPr>
            <w:r w:rsidRPr="00126DA1">
              <w:t>Description</w:t>
            </w:r>
          </w:p>
        </w:tc>
        <w:tc>
          <w:tcPr>
            <w:tcW w:w="1190" w:type="dxa"/>
            <w:shd w:val="clear" w:color="auto" w:fill="00334C"/>
            <w:vAlign w:val="center"/>
          </w:tcPr>
          <w:p w14:paraId="679632B7" w14:textId="77777777" w:rsidR="00427640" w:rsidRPr="00126DA1" w:rsidRDefault="00427640" w:rsidP="00531717">
            <w:pPr>
              <w:pStyle w:val="TableHeaders"/>
            </w:pPr>
            <w:r w:rsidRPr="00126DA1">
              <w:t>Prepared</w:t>
            </w:r>
          </w:p>
        </w:tc>
        <w:tc>
          <w:tcPr>
            <w:tcW w:w="1190" w:type="dxa"/>
            <w:shd w:val="clear" w:color="auto" w:fill="00334C"/>
            <w:vAlign w:val="center"/>
          </w:tcPr>
          <w:p w14:paraId="08248467" w14:textId="77777777" w:rsidR="00427640" w:rsidRPr="00126DA1" w:rsidRDefault="00427640" w:rsidP="00531717">
            <w:pPr>
              <w:pStyle w:val="TableHeaders"/>
            </w:pPr>
            <w:r w:rsidRPr="00126DA1">
              <w:t>Reviewed</w:t>
            </w:r>
          </w:p>
        </w:tc>
        <w:tc>
          <w:tcPr>
            <w:tcW w:w="1190" w:type="dxa"/>
            <w:shd w:val="clear" w:color="auto" w:fill="00334C"/>
            <w:vAlign w:val="center"/>
          </w:tcPr>
          <w:p w14:paraId="7BF828CC" w14:textId="77777777" w:rsidR="00427640" w:rsidRPr="00126DA1" w:rsidRDefault="00427640" w:rsidP="00531717">
            <w:pPr>
              <w:pStyle w:val="TableHeaders"/>
            </w:pPr>
            <w:r w:rsidRPr="00126DA1">
              <w:t>Approved</w:t>
            </w:r>
          </w:p>
        </w:tc>
      </w:tr>
      <w:tr w:rsidR="00427640" w14:paraId="6B34EF2F" w14:textId="77777777" w:rsidTr="00900F31">
        <w:trPr>
          <w:trHeight w:val="567"/>
        </w:trPr>
        <w:tc>
          <w:tcPr>
            <w:tcW w:w="1190" w:type="dxa"/>
            <w:shd w:val="clear" w:color="auto" w:fill="auto"/>
            <w:vAlign w:val="center"/>
          </w:tcPr>
          <w:p w14:paraId="561D739E" w14:textId="77777777" w:rsidR="00427640" w:rsidRPr="00D955D4" w:rsidRDefault="00427640" w:rsidP="00531717">
            <w:pPr>
              <w:pStyle w:val="TableText"/>
            </w:pPr>
          </w:p>
        </w:tc>
        <w:tc>
          <w:tcPr>
            <w:tcW w:w="1190" w:type="dxa"/>
            <w:shd w:val="clear" w:color="auto" w:fill="auto"/>
            <w:vAlign w:val="center"/>
          </w:tcPr>
          <w:p w14:paraId="42E9567B" w14:textId="77777777" w:rsidR="00427640" w:rsidRPr="00D955D4" w:rsidRDefault="00427640" w:rsidP="00531717">
            <w:pPr>
              <w:pStyle w:val="TableText"/>
            </w:pPr>
          </w:p>
        </w:tc>
        <w:tc>
          <w:tcPr>
            <w:tcW w:w="3230" w:type="dxa"/>
            <w:shd w:val="clear" w:color="auto" w:fill="auto"/>
            <w:vAlign w:val="center"/>
          </w:tcPr>
          <w:p w14:paraId="0CA77D9C" w14:textId="77777777" w:rsidR="00427640" w:rsidRPr="00D955D4" w:rsidRDefault="00427640" w:rsidP="00531717">
            <w:pPr>
              <w:pStyle w:val="TableText"/>
            </w:pPr>
          </w:p>
        </w:tc>
        <w:tc>
          <w:tcPr>
            <w:tcW w:w="1190" w:type="dxa"/>
            <w:shd w:val="clear" w:color="auto" w:fill="auto"/>
            <w:vAlign w:val="center"/>
          </w:tcPr>
          <w:p w14:paraId="108A83BF" w14:textId="77777777" w:rsidR="00427640" w:rsidRPr="00D955D4" w:rsidRDefault="00427640" w:rsidP="00531717">
            <w:pPr>
              <w:pStyle w:val="TableText"/>
            </w:pPr>
          </w:p>
        </w:tc>
        <w:tc>
          <w:tcPr>
            <w:tcW w:w="1190" w:type="dxa"/>
            <w:shd w:val="clear" w:color="auto" w:fill="auto"/>
            <w:vAlign w:val="center"/>
          </w:tcPr>
          <w:p w14:paraId="2CECE119" w14:textId="77777777" w:rsidR="00427640" w:rsidRPr="00D955D4" w:rsidRDefault="00427640" w:rsidP="00531717">
            <w:pPr>
              <w:pStyle w:val="TableText"/>
            </w:pPr>
          </w:p>
        </w:tc>
        <w:tc>
          <w:tcPr>
            <w:tcW w:w="1190" w:type="dxa"/>
            <w:shd w:val="clear" w:color="auto" w:fill="auto"/>
            <w:vAlign w:val="center"/>
          </w:tcPr>
          <w:p w14:paraId="16844417" w14:textId="77777777" w:rsidR="00427640" w:rsidRPr="00D955D4" w:rsidRDefault="00427640" w:rsidP="00531717">
            <w:pPr>
              <w:pStyle w:val="TableText"/>
            </w:pPr>
          </w:p>
        </w:tc>
      </w:tr>
      <w:tr w:rsidR="00427640" w14:paraId="49B7972A" w14:textId="77777777" w:rsidTr="00900F31">
        <w:trPr>
          <w:trHeight w:val="567"/>
        </w:trPr>
        <w:tc>
          <w:tcPr>
            <w:tcW w:w="1190" w:type="dxa"/>
            <w:shd w:val="clear" w:color="auto" w:fill="auto"/>
            <w:vAlign w:val="center"/>
          </w:tcPr>
          <w:p w14:paraId="68C8CD31" w14:textId="77777777" w:rsidR="00427640" w:rsidRPr="00D955D4" w:rsidRDefault="00427640" w:rsidP="00531717">
            <w:pPr>
              <w:pStyle w:val="TableText"/>
            </w:pPr>
          </w:p>
        </w:tc>
        <w:tc>
          <w:tcPr>
            <w:tcW w:w="1190" w:type="dxa"/>
            <w:shd w:val="clear" w:color="auto" w:fill="auto"/>
            <w:vAlign w:val="center"/>
          </w:tcPr>
          <w:p w14:paraId="7A74B906" w14:textId="77777777" w:rsidR="00427640" w:rsidRPr="00D955D4" w:rsidRDefault="00427640" w:rsidP="00531717">
            <w:pPr>
              <w:pStyle w:val="TableText"/>
            </w:pPr>
          </w:p>
        </w:tc>
        <w:tc>
          <w:tcPr>
            <w:tcW w:w="3230" w:type="dxa"/>
            <w:shd w:val="clear" w:color="auto" w:fill="auto"/>
            <w:vAlign w:val="center"/>
          </w:tcPr>
          <w:p w14:paraId="6AEB0E6B" w14:textId="77777777" w:rsidR="00427640" w:rsidRPr="00D955D4" w:rsidRDefault="00427640" w:rsidP="00531717">
            <w:pPr>
              <w:pStyle w:val="TableText"/>
            </w:pPr>
          </w:p>
        </w:tc>
        <w:tc>
          <w:tcPr>
            <w:tcW w:w="1190" w:type="dxa"/>
            <w:shd w:val="clear" w:color="auto" w:fill="auto"/>
            <w:vAlign w:val="center"/>
          </w:tcPr>
          <w:p w14:paraId="569506CC" w14:textId="77777777" w:rsidR="00427640" w:rsidRPr="00D955D4" w:rsidRDefault="00427640" w:rsidP="00531717">
            <w:pPr>
              <w:pStyle w:val="TableText"/>
            </w:pPr>
          </w:p>
        </w:tc>
        <w:tc>
          <w:tcPr>
            <w:tcW w:w="1190" w:type="dxa"/>
            <w:shd w:val="clear" w:color="auto" w:fill="auto"/>
            <w:vAlign w:val="center"/>
          </w:tcPr>
          <w:p w14:paraId="2E32978D" w14:textId="77777777" w:rsidR="00427640" w:rsidRPr="00D955D4" w:rsidRDefault="00427640" w:rsidP="00531717">
            <w:pPr>
              <w:pStyle w:val="TableText"/>
            </w:pPr>
          </w:p>
        </w:tc>
        <w:tc>
          <w:tcPr>
            <w:tcW w:w="1190" w:type="dxa"/>
            <w:shd w:val="clear" w:color="auto" w:fill="auto"/>
            <w:vAlign w:val="center"/>
          </w:tcPr>
          <w:p w14:paraId="65ECD516" w14:textId="77777777" w:rsidR="00427640" w:rsidRPr="00D955D4" w:rsidRDefault="00427640" w:rsidP="00531717">
            <w:pPr>
              <w:pStyle w:val="TableText"/>
            </w:pPr>
          </w:p>
        </w:tc>
      </w:tr>
    </w:tbl>
    <w:p w14:paraId="232F0EDC" w14:textId="77777777" w:rsidR="00427640" w:rsidRPr="00D955D4" w:rsidRDefault="00427640" w:rsidP="00427640">
      <w:pPr>
        <w:pStyle w:val="BodyText"/>
      </w:pPr>
    </w:p>
    <w:p w14:paraId="5F59D746" w14:textId="77777777" w:rsidR="004F39B7" w:rsidRPr="00D955D4" w:rsidRDefault="004F39B7" w:rsidP="00F25833">
      <w:r>
        <w:rPr>
          <w:rFonts w:cs="Arial"/>
        </w:rPr>
        <w:t>This report has been prepared by Peter Brett Associates LLP (‘PBA’) on behalf of its client to whom this report is addressed (‘Client’) in connection with the project described in this report and takes into account the Client's particular instructions and requirements. This report was prepared in accordance with the professional services appointment under which PBA was appointed by its Client. This report is not intended for and should not be relied on by any third party (i.e. parties other than the Client). PBA accepts no duty or responsibility (including in negligence) to any party other than the Client and disclaims all liability of any nature whatsoever to any such party in respect of this report.</w:t>
      </w:r>
    </w:p>
    <w:p w14:paraId="14A491F7" w14:textId="77777777" w:rsidR="00427640" w:rsidRDefault="00427640" w:rsidP="00427640">
      <w:pPr>
        <w:pStyle w:val="BodyText"/>
      </w:pPr>
    </w:p>
    <w:p w14:paraId="08807C0A" w14:textId="77777777" w:rsidR="00427640" w:rsidRDefault="00427640" w:rsidP="00F25833">
      <w:r w:rsidRPr="00393DF8">
        <w:t>© Peter Brett Associates</w:t>
      </w:r>
      <w:r>
        <w:t xml:space="preserve"> LLP</w:t>
      </w:r>
      <w:r w:rsidRPr="00393DF8">
        <w:t xml:space="preserve"> </w:t>
      </w:r>
      <w:r>
        <w:fldChar w:fldCharType="begin"/>
      </w:r>
      <w:r>
        <w:instrText xml:space="preserve"> </w:instrText>
      </w:r>
      <w:r w:rsidRPr="00E30E4C">
        <w:instrText>CREATEDATE  \@ "yyyy"</w:instrText>
      </w:r>
      <w:r>
        <w:instrText xml:space="preserve"> </w:instrText>
      </w:r>
      <w:r>
        <w:fldChar w:fldCharType="separate"/>
      </w:r>
      <w:r w:rsidR="007B3BA8">
        <w:rPr>
          <w:noProof/>
        </w:rPr>
        <w:t>2018</w:t>
      </w:r>
      <w:r>
        <w:fldChar w:fldCharType="end"/>
      </w:r>
    </w:p>
    <w:p w14:paraId="44232DCD" w14:textId="77777777" w:rsidR="00427640" w:rsidRPr="00CA778F" w:rsidRDefault="00427640" w:rsidP="00427640">
      <w:pPr>
        <w:sectPr w:rsidR="00427640" w:rsidRPr="00CA778F" w:rsidSect="007E4D6F">
          <w:headerReference w:type="default" r:id="rId14"/>
          <w:footerReference w:type="default" r:id="rId15"/>
          <w:pgSz w:w="11907" w:h="16840" w:code="9"/>
          <w:pgMar w:top="2268" w:right="1417" w:bottom="1418" w:left="1418" w:header="794" w:footer="567" w:gutter="0"/>
          <w:pgNumType w:fmt="lowerRoman"/>
          <w:cols w:space="708"/>
          <w:docGrid w:linePitch="360"/>
        </w:sectPr>
      </w:pPr>
    </w:p>
    <w:p w14:paraId="14A0E4B9" w14:textId="77777777" w:rsidR="00D05D33" w:rsidRPr="000229F4" w:rsidRDefault="00D05D33" w:rsidP="00D05D33">
      <w:pPr>
        <w:pStyle w:val="TOCHeading"/>
      </w:pPr>
      <w:r w:rsidRPr="00900F31">
        <w:lastRenderedPageBreak/>
        <w:t>Contents</w:t>
      </w:r>
    </w:p>
    <w:p w14:paraId="2423EF73" w14:textId="73269E8B" w:rsidR="00E013E7" w:rsidRDefault="00982E20">
      <w:pPr>
        <w:pStyle w:val="TOC1"/>
        <w:rPr>
          <w:rFonts w:asciiTheme="minorHAnsi" w:eastAsiaTheme="minorEastAsia" w:hAnsiTheme="minorHAnsi" w:cstheme="minorBidi"/>
          <w:b w:val="0"/>
          <w:noProof/>
          <w:color w:val="auto"/>
          <w:sz w:val="22"/>
          <w:lang w:eastAsia="en-GB"/>
        </w:rPr>
      </w:pPr>
      <w:r>
        <w:fldChar w:fldCharType="begin"/>
      </w:r>
      <w:r>
        <w:instrText xml:space="preserve"> TOC \h \z \u \t "Heading 1,1,Heading 2,2,Heading 3,3" </w:instrText>
      </w:r>
      <w:r>
        <w:fldChar w:fldCharType="separate"/>
      </w:r>
      <w:hyperlink w:anchor="_Toc536048835" w:history="1">
        <w:r w:rsidR="00E013E7" w:rsidRPr="00DB2F3F">
          <w:rPr>
            <w:rStyle w:val="Hyperlink"/>
            <w:rFonts w:ascii="Arial Bold" w:hAnsi="Arial Bold"/>
            <w:noProof/>
          </w:rPr>
          <w:t>1</w:t>
        </w:r>
        <w:r w:rsidR="00E013E7">
          <w:rPr>
            <w:rFonts w:asciiTheme="minorHAnsi" w:eastAsiaTheme="minorEastAsia" w:hAnsiTheme="minorHAnsi" w:cstheme="minorBidi"/>
            <w:b w:val="0"/>
            <w:noProof/>
            <w:color w:val="auto"/>
            <w:sz w:val="22"/>
            <w:lang w:eastAsia="en-GB"/>
          </w:rPr>
          <w:tab/>
        </w:r>
        <w:r w:rsidR="00E013E7" w:rsidRPr="00DB2F3F">
          <w:rPr>
            <w:rStyle w:val="Hyperlink"/>
            <w:noProof/>
          </w:rPr>
          <w:t>Introduction</w:t>
        </w:r>
        <w:r w:rsidR="00E013E7">
          <w:rPr>
            <w:noProof/>
            <w:webHidden/>
          </w:rPr>
          <w:tab/>
        </w:r>
        <w:r w:rsidR="00E013E7">
          <w:rPr>
            <w:noProof/>
            <w:webHidden/>
          </w:rPr>
          <w:fldChar w:fldCharType="begin"/>
        </w:r>
        <w:r w:rsidR="00E013E7">
          <w:rPr>
            <w:noProof/>
            <w:webHidden/>
          </w:rPr>
          <w:instrText xml:space="preserve"> PAGEREF _Toc536048835 \h </w:instrText>
        </w:r>
        <w:r w:rsidR="00E013E7">
          <w:rPr>
            <w:noProof/>
            <w:webHidden/>
          </w:rPr>
        </w:r>
        <w:r w:rsidR="00E013E7">
          <w:rPr>
            <w:noProof/>
            <w:webHidden/>
          </w:rPr>
          <w:fldChar w:fldCharType="separate"/>
        </w:r>
        <w:r w:rsidR="00E013E7">
          <w:rPr>
            <w:noProof/>
            <w:webHidden/>
          </w:rPr>
          <w:t>1</w:t>
        </w:r>
        <w:r w:rsidR="00E013E7">
          <w:rPr>
            <w:noProof/>
            <w:webHidden/>
          </w:rPr>
          <w:fldChar w:fldCharType="end"/>
        </w:r>
      </w:hyperlink>
    </w:p>
    <w:p w14:paraId="11A5C614" w14:textId="75457211" w:rsidR="00E013E7" w:rsidRDefault="00126497">
      <w:pPr>
        <w:pStyle w:val="TOC2"/>
        <w:rPr>
          <w:rFonts w:asciiTheme="minorHAnsi" w:eastAsiaTheme="minorEastAsia" w:hAnsiTheme="minorHAnsi" w:cstheme="minorBidi"/>
          <w:noProof/>
          <w:color w:val="auto"/>
          <w:sz w:val="22"/>
          <w:lang w:eastAsia="en-GB"/>
        </w:rPr>
      </w:pPr>
      <w:hyperlink w:anchor="_Toc536048836" w:history="1">
        <w:r w:rsidR="00E013E7" w:rsidRPr="00DB2F3F">
          <w:rPr>
            <w:rStyle w:val="Hyperlink"/>
            <w:noProof/>
          </w:rPr>
          <w:t>1.1</w:t>
        </w:r>
        <w:r w:rsidR="00E013E7">
          <w:rPr>
            <w:rFonts w:asciiTheme="minorHAnsi" w:eastAsiaTheme="minorEastAsia" w:hAnsiTheme="minorHAnsi" w:cstheme="minorBidi"/>
            <w:noProof/>
            <w:color w:val="auto"/>
            <w:sz w:val="22"/>
            <w:lang w:eastAsia="en-GB"/>
          </w:rPr>
          <w:tab/>
        </w:r>
        <w:r w:rsidR="00E013E7" w:rsidRPr="00DB2F3F">
          <w:rPr>
            <w:rStyle w:val="Hyperlink"/>
            <w:noProof/>
          </w:rPr>
          <w:t>Context</w:t>
        </w:r>
        <w:r w:rsidR="00E013E7">
          <w:rPr>
            <w:noProof/>
            <w:webHidden/>
          </w:rPr>
          <w:tab/>
        </w:r>
        <w:r w:rsidR="00E013E7">
          <w:rPr>
            <w:noProof/>
            <w:webHidden/>
          </w:rPr>
          <w:fldChar w:fldCharType="begin"/>
        </w:r>
        <w:r w:rsidR="00E013E7">
          <w:rPr>
            <w:noProof/>
            <w:webHidden/>
          </w:rPr>
          <w:instrText xml:space="preserve"> PAGEREF _Toc536048836 \h </w:instrText>
        </w:r>
        <w:r w:rsidR="00E013E7">
          <w:rPr>
            <w:noProof/>
            <w:webHidden/>
          </w:rPr>
        </w:r>
        <w:r w:rsidR="00E013E7">
          <w:rPr>
            <w:noProof/>
            <w:webHidden/>
          </w:rPr>
          <w:fldChar w:fldCharType="separate"/>
        </w:r>
        <w:r w:rsidR="00E013E7">
          <w:rPr>
            <w:noProof/>
            <w:webHidden/>
          </w:rPr>
          <w:t>1</w:t>
        </w:r>
        <w:r w:rsidR="00E013E7">
          <w:rPr>
            <w:noProof/>
            <w:webHidden/>
          </w:rPr>
          <w:fldChar w:fldCharType="end"/>
        </w:r>
      </w:hyperlink>
    </w:p>
    <w:p w14:paraId="1FACA2B1" w14:textId="0C40EE42" w:rsidR="00E013E7" w:rsidRDefault="00126497">
      <w:pPr>
        <w:pStyle w:val="TOC2"/>
        <w:rPr>
          <w:rFonts w:asciiTheme="minorHAnsi" w:eastAsiaTheme="minorEastAsia" w:hAnsiTheme="minorHAnsi" w:cstheme="minorBidi"/>
          <w:noProof/>
          <w:color w:val="auto"/>
          <w:sz w:val="22"/>
          <w:lang w:eastAsia="en-GB"/>
        </w:rPr>
      </w:pPr>
      <w:hyperlink w:anchor="_Toc536048837" w:history="1">
        <w:r w:rsidR="00E013E7" w:rsidRPr="00DB2F3F">
          <w:rPr>
            <w:rStyle w:val="Hyperlink"/>
            <w:noProof/>
          </w:rPr>
          <w:t>1.2</w:t>
        </w:r>
        <w:r w:rsidR="00E013E7">
          <w:rPr>
            <w:rFonts w:asciiTheme="minorHAnsi" w:eastAsiaTheme="minorEastAsia" w:hAnsiTheme="minorHAnsi" w:cstheme="minorBidi"/>
            <w:noProof/>
            <w:color w:val="auto"/>
            <w:sz w:val="22"/>
            <w:lang w:eastAsia="en-GB"/>
          </w:rPr>
          <w:tab/>
        </w:r>
        <w:r w:rsidR="00E013E7" w:rsidRPr="00DB2F3F">
          <w:rPr>
            <w:rStyle w:val="Hyperlink"/>
            <w:noProof/>
          </w:rPr>
          <w:t>Overview of the LTS</w:t>
        </w:r>
        <w:r w:rsidR="00E013E7">
          <w:rPr>
            <w:noProof/>
            <w:webHidden/>
          </w:rPr>
          <w:tab/>
        </w:r>
        <w:r w:rsidR="00E013E7">
          <w:rPr>
            <w:noProof/>
            <w:webHidden/>
          </w:rPr>
          <w:fldChar w:fldCharType="begin"/>
        </w:r>
        <w:r w:rsidR="00E013E7">
          <w:rPr>
            <w:noProof/>
            <w:webHidden/>
          </w:rPr>
          <w:instrText xml:space="preserve"> PAGEREF _Toc536048837 \h </w:instrText>
        </w:r>
        <w:r w:rsidR="00E013E7">
          <w:rPr>
            <w:noProof/>
            <w:webHidden/>
          </w:rPr>
        </w:r>
        <w:r w:rsidR="00E013E7">
          <w:rPr>
            <w:noProof/>
            <w:webHidden/>
          </w:rPr>
          <w:fldChar w:fldCharType="separate"/>
        </w:r>
        <w:r w:rsidR="00E013E7">
          <w:rPr>
            <w:noProof/>
            <w:webHidden/>
          </w:rPr>
          <w:t>1</w:t>
        </w:r>
        <w:r w:rsidR="00E013E7">
          <w:rPr>
            <w:noProof/>
            <w:webHidden/>
          </w:rPr>
          <w:fldChar w:fldCharType="end"/>
        </w:r>
      </w:hyperlink>
    </w:p>
    <w:p w14:paraId="3CEA2755" w14:textId="69F474A2" w:rsidR="00E013E7" w:rsidRDefault="00126497">
      <w:pPr>
        <w:pStyle w:val="TOC2"/>
        <w:rPr>
          <w:rFonts w:asciiTheme="minorHAnsi" w:eastAsiaTheme="minorEastAsia" w:hAnsiTheme="minorHAnsi" w:cstheme="minorBidi"/>
          <w:noProof/>
          <w:color w:val="auto"/>
          <w:sz w:val="22"/>
          <w:lang w:eastAsia="en-GB"/>
        </w:rPr>
      </w:pPr>
      <w:hyperlink w:anchor="_Toc536048838" w:history="1">
        <w:r w:rsidR="00E013E7" w:rsidRPr="00DB2F3F">
          <w:rPr>
            <w:rStyle w:val="Hyperlink"/>
            <w:noProof/>
          </w:rPr>
          <w:t>1.3</w:t>
        </w:r>
        <w:r w:rsidR="00E013E7">
          <w:rPr>
            <w:rFonts w:asciiTheme="minorHAnsi" w:eastAsiaTheme="minorEastAsia" w:hAnsiTheme="minorHAnsi" w:cstheme="minorBidi"/>
            <w:noProof/>
            <w:color w:val="auto"/>
            <w:sz w:val="22"/>
            <w:lang w:eastAsia="en-GB"/>
          </w:rPr>
          <w:tab/>
        </w:r>
        <w:r w:rsidR="00E013E7" w:rsidRPr="00DB2F3F">
          <w:rPr>
            <w:rStyle w:val="Hyperlink"/>
            <w:noProof/>
          </w:rPr>
          <w:t>Context and Purpose of the East Lothian Council LTS</w:t>
        </w:r>
        <w:r w:rsidR="00E013E7">
          <w:rPr>
            <w:noProof/>
            <w:webHidden/>
          </w:rPr>
          <w:tab/>
        </w:r>
        <w:r w:rsidR="00E013E7">
          <w:rPr>
            <w:noProof/>
            <w:webHidden/>
          </w:rPr>
          <w:fldChar w:fldCharType="begin"/>
        </w:r>
        <w:r w:rsidR="00E013E7">
          <w:rPr>
            <w:noProof/>
            <w:webHidden/>
          </w:rPr>
          <w:instrText xml:space="preserve"> PAGEREF _Toc536048838 \h </w:instrText>
        </w:r>
        <w:r w:rsidR="00E013E7">
          <w:rPr>
            <w:noProof/>
            <w:webHidden/>
          </w:rPr>
        </w:r>
        <w:r w:rsidR="00E013E7">
          <w:rPr>
            <w:noProof/>
            <w:webHidden/>
          </w:rPr>
          <w:fldChar w:fldCharType="separate"/>
        </w:r>
        <w:r w:rsidR="00E013E7">
          <w:rPr>
            <w:noProof/>
            <w:webHidden/>
          </w:rPr>
          <w:t>2</w:t>
        </w:r>
        <w:r w:rsidR="00E013E7">
          <w:rPr>
            <w:noProof/>
            <w:webHidden/>
          </w:rPr>
          <w:fldChar w:fldCharType="end"/>
        </w:r>
      </w:hyperlink>
    </w:p>
    <w:p w14:paraId="7DF3C935" w14:textId="41DF728F" w:rsidR="00E013E7" w:rsidRDefault="00126497">
      <w:pPr>
        <w:pStyle w:val="TOC2"/>
        <w:rPr>
          <w:rFonts w:asciiTheme="minorHAnsi" w:eastAsiaTheme="minorEastAsia" w:hAnsiTheme="minorHAnsi" w:cstheme="minorBidi"/>
          <w:noProof/>
          <w:color w:val="auto"/>
          <w:sz w:val="22"/>
          <w:lang w:eastAsia="en-GB"/>
        </w:rPr>
      </w:pPr>
      <w:hyperlink w:anchor="_Toc536048839" w:history="1">
        <w:r w:rsidR="00E013E7" w:rsidRPr="00DB2F3F">
          <w:rPr>
            <w:rStyle w:val="Hyperlink"/>
            <w:noProof/>
          </w:rPr>
          <w:t>1.4</w:t>
        </w:r>
        <w:r w:rsidR="00E013E7">
          <w:rPr>
            <w:rFonts w:asciiTheme="minorHAnsi" w:eastAsiaTheme="minorEastAsia" w:hAnsiTheme="minorHAnsi" w:cstheme="minorBidi"/>
            <w:noProof/>
            <w:color w:val="auto"/>
            <w:sz w:val="22"/>
            <w:lang w:eastAsia="en-GB"/>
          </w:rPr>
          <w:tab/>
        </w:r>
        <w:r w:rsidR="00E013E7" w:rsidRPr="00DB2F3F">
          <w:rPr>
            <w:rStyle w:val="Hyperlink"/>
            <w:noProof/>
          </w:rPr>
          <w:t>Structure of this Report</w:t>
        </w:r>
        <w:r w:rsidR="00E013E7">
          <w:rPr>
            <w:noProof/>
            <w:webHidden/>
          </w:rPr>
          <w:tab/>
        </w:r>
        <w:r w:rsidR="00E013E7">
          <w:rPr>
            <w:noProof/>
            <w:webHidden/>
          </w:rPr>
          <w:fldChar w:fldCharType="begin"/>
        </w:r>
        <w:r w:rsidR="00E013E7">
          <w:rPr>
            <w:noProof/>
            <w:webHidden/>
          </w:rPr>
          <w:instrText xml:space="preserve"> PAGEREF _Toc536048839 \h </w:instrText>
        </w:r>
        <w:r w:rsidR="00E013E7">
          <w:rPr>
            <w:noProof/>
            <w:webHidden/>
          </w:rPr>
        </w:r>
        <w:r w:rsidR="00E013E7">
          <w:rPr>
            <w:noProof/>
            <w:webHidden/>
          </w:rPr>
          <w:fldChar w:fldCharType="separate"/>
        </w:r>
        <w:r w:rsidR="00E013E7">
          <w:rPr>
            <w:noProof/>
            <w:webHidden/>
          </w:rPr>
          <w:t>3</w:t>
        </w:r>
        <w:r w:rsidR="00E013E7">
          <w:rPr>
            <w:noProof/>
            <w:webHidden/>
          </w:rPr>
          <w:fldChar w:fldCharType="end"/>
        </w:r>
      </w:hyperlink>
    </w:p>
    <w:p w14:paraId="0C7AF496" w14:textId="1F9C0B62" w:rsidR="00E013E7" w:rsidRDefault="00126497">
      <w:pPr>
        <w:pStyle w:val="TOC1"/>
        <w:rPr>
          <w:rFonts w:asciiTheme="minorHAnsi" w:eastAsiaTheme="minorEastAsia" w:hAnsiTheme="minorHAnsi" w:cstheme="minorBidi"/>
          <w:b w:val="0"/>
          <w:noProof/>
          <w:color w:val="auto"/>
          <w:sz w:val="22"/>
          <w:lang w:eastAsia="en-GB"/>
        </w:rPr>
      </w:pPr>
      <w:hyperlink w:anchor="_Toc536048840" w:history="1">
        <w:r w:rsidR="00E013E7" w:rsidRPr="00DB2F3F">
          <w:rPr>
            <w:rStyle w:val="Hyperlink"/>
            <w:rFonts w:ascii="Arial Bold" w:hAnsi="Arial Bold"/>
            <w:noProof/>
          </w:rPr>
          <w:t>2</w:t>
        </w:r>
        <w:r w:rsidR="00E013E7">
          <w:rPr>
            <w:rFonts w:asciiTheme="minorHAnsi" w:eastAsiaTheme="minorEastAsia" w:hAnsiTheme="minorHAnsi" w:cstheme="minorBidi"/>
            <w:b w:val="0"/>
            <w:noProof/>
            <w:color w:val="auto"/>
            <w:sz w:val="22"/>
            <w:lang w:eastAsia="en-GB"/>
          </w:rPr>
          <w:tab/>
        </w:r>
        <w:r w:rsidR="00E013E7" w:rsidRPr="00DB2F3F">
          <w:rPr>
            <w:rStyle w:val="Hyperlink"/>
            <w:noProof/>
          </w:rPr>
          <w:t>LTS Preparation and SEA Processes</w:t>
        </w:r>
        <w:r w:rsidR="00E013E7">
          <w:rPr>
            <w:noProof/>
            <w:webHidden/>
          </w:rPr>
          <w:tab/>
        </w:r>
        <w:r w:rsidR="00E013E7">
          <w:rPr>
            <w:noProof/>
            <w:webHidden/>
          </w:rPr>
          <w:fldChar w:fldCharType="begin"/>
        </w:r>
        <w:r w:rsidR="00E013E7">
          <w:rPr>
            <w:noProof/>
            <w:webHidden/>
          </w:rPr>
          <w:instrText xml:space="preserve"> PAGEREF _Toc536048840 \h </w:instrText>
        </w:r>
        <w:r w:rsidR="00E013E7">
          <w:rPr>
            <w:noProof/>
            <w:webHidden/>
          </w:rPr>
        </w:r>
        <w:r w:rsidR="00E013E7">
          <w:rPr>
            <w:noProof/>
            <w:webHidden/>
          </w:rPr>
          <w:fldChar w:fldCharType="separate"/>
        </w:r>
        <w:r w:rsidR="00E013E7">
          <w:rPr>
            <w:noProof/>
            <w:webHidden/>
          </w:rPr>
          <w:t>4</w:t>
        </w:r>
        <w:r w:rsidR="00E013E7">
          <w:rPr>
            <w:noProof/>
            <w:webHidden/>
          </w:rPr>
          <w:fldChar w:fldCharType="end"/>
        </w:r>
      </w:hyperlink>
    </w:p>
    <w:p w14:paraId="6405DB8F" w14:textId="0F9ED789" w:rsidR="00E013E7" w:rsidRDefault="00126497">
      <w:pPr>
        <w:pStyle w:val="TOC2"/>
        <w:rPr>
          <w:rFonts w:asciiTheme="minorHAnsi" w:eastAsiaTheme="minorEastAsia" w:hAnsiTheme="minorHAnsi" w:cstheme="minorBidi"/>
          <w:noProof/>
          <w:color w:val="auto"/>
          <w:sz w:val="22"/>
          <w:lang w:eastAsia="en-GB"/>
        </w:rPr>
      </w:pPr>
      <w:hyperlink w:anchor="_Toc536048841" w:history="1">
        <w:r w:rsidR="00E013E7" w:rsidRPr="00DB2F3F">
          <w:rPr>
            <w:rStyle w:val="Hyperlink"/>
            <w:noProof/>
          </w:rPr>
          <w:t>2.1</w:t>
        </w:r>
        <w:r w:rsidR="00E013E7">
          <w:rPr>
            <w:rFonts w:asciiTheme="minorHAnsi" w:eastAsiaTheme="minorEastAsia" w:hAnsiTheme="minorHAnsi" w:cstheme="minorBidi"/>
            <w:noProof/>
            <w:color w:val="auto"/>
            <w:sz w:val="22"/>
            <w:lang w:eastAsia="en-GB"/>
          </w:rPr>
          <w:tab/>
        </w:r>
        <w:r w:rsidR="00E013E7" w:rsidRPr="00DB2F3F">
          <w:rPr>
            <w:rStyle w:val="Hyperlink"/>
            <w:noProof/>
          </w:rPr>
          <w:t>Overview</w:t>
        </w:r>
        <w:r w:rsidR="00E013E7">
          <w:rPr>
            <w:noProof/>
            <w:webHidden/>
          </w:rPr>
          <w:tab/>
        </w:r>
        <w:r w:rsidR="00E013E7">
          <w:rPr>
            <w:noProof/>
            <w:webHidden/>
          </w:rPr>
          <w:fldChar w:fldCharType="begin"/>
        </w:r>
        <w:r w:rsidR="00E013E7">
          <w:rPr>
            <w:noProof/>
            <w:webHidden/>
          </w:rPr>
          <w:instrText xml:space="preserve"> PAGEREF _Toc536048841 \h </w:instrText>
        </w:r>
        <w:r w:rsidR="00E013E7">
          <w:rPr>
            <w:noProof/>
            <w:webHidden/>
          </w:rPr>
        </w:r>
        <w:r w:rsidR="00E013E7">
          <w:rPr>
            <w:noProof/>
            <w:webHidden/>
          </w:rPr>
          <w:fldChar w:fldCharType="separate"/>
        </w:r>
        <w:r w:rsidR="00E013E7">
          <w:rPr>
            <w:noProof/>
            <w:webHidden/>
          </w:rPr>
          <w:t>4</w:t>
        </w:r>
        <w:r w:rsidR="00E013E7">
          <w:rPr>
            <w:noProof/>
            <w:webHidden/>
          </w:rPr>
          <w:fldChar w:fldCharType="end"/>
        </w:r>
      </w:hyperlink>
    </w:p>
    <w:p w14:paraId="4FC4D836" w14:textId="77E14E07" w:rsidR="00E013E7" w:rsidRDefault="00126497">
      <w:pPr>
        <w:pStyle w:val="TOC2"/>
        <w:rPr>
          <w:rFonts w:asciiTheme="minorHAnsi" w:eastAsiaTheme="minorEastAsia" w:hAnsiTheme="minorHAnsi" w:cstheme="minorBidi"/>
          <w:noProof/>
          <w:color w:val="auto"/>
          <w:sz w:val="22"/>
          <w:lang w:eastAsia="en-GB"/>
        </w:rPr>
      </w:pPr>
      <w:hyperlink w:anchor="_Toc536048842" w:history="1">
        <w:r w:rsidR="00E013E7" w:rsidRPr="00DB2F3F">
          <w:rPr>
            <w:rStyle w:val="Hyperlink"/>
            <w:noProof/>
          </w:rPr>
          <w:t>2.2</w:t>
        </w:r>
        <w:r w:rsidR="00E013E7">
          <w:rPr>
            <w:rFonts w:asciiTheme="minorHAnsi" w:eastAsiaTheme="minorEastAsia" w:hAnsiTheme="minorHAnsi" w:cstheme="minorBidi"/>
            <w:noProof/>
            <w:color w:val="auto"/>
            <w:sz w:val="22"/>
            <w:lang w:eastAsia="en-GB"/>
          </w:rPr>
          <w:tab/>
        </w:r>
        <w:r w:rsidR="00E013E7" w:rsidRPr="00DB2F3F">
          <w:rPr>
            <w:rStyle w:val="Hyperlink"/>
            <w:noProof/>
          </w:rPr>
          <w:t>Preparation of the East Lothian LTS 2018</w:t>
        </w:r>
        <w:r w:rsidR="00E013E7">
          <w:rPr>
            <w:noProof/>
            <w:webHidden/>
          </w:rPr>
          <w:tab/>
        </w:r>
        <w:r w:rsidR="00E013E7">
          <w:rPr>
            <w:noProof/>
            <w:webHidden/>
          </w:rPr>
          <w:fldChar w:fldCharType="begin"/>
        </w:r>
        <w:r w:rsidR="00E013E7">
          <w:rPr>
            <w:noProof/>
            <w:webHidden/>
          </w:rPr>
          <w:instrText xml:space="preserve"> PAGEREF _Toc536048842 \h </w:instrText>
        </w:r>
        <w:r w:rsidR="00E013E7">
          <w:rPr>
            <w:noProof/>
            <w:webHidden/>
          </w:rPr>
        </w:r>
        <w:r w:rsidR="00E013E7">
          <w:rPr>
            <w:noProof/>
            <w:webHidden/>
          </w:rPr>
          <w:fldChar w:fldCharType="separate"/>
        </w:r>
        <w:r w:rsidR="00E013E7">
          <w:rPr>
            <w:noProof/>
            <w:webHidden/>
          </w:rPr>
          <w:t>4</w:t>
        </w:r>
        <w:r w:rsidR="00E013E7">
          <w:rPr>
            <w:noProof/>
            <w:webHidden/>
          </w:rPr>
          <w:fldChar w:fldCharType="end"/>
        </w:r>
      </w:hyperlink>
    </w:p>
    <w:p w14:paraId="4DA77299" w14:textId="305F6123" w:rsidR="00E013E7" w:rsidRDefault="00126497">
      <w:pPr>
        <w:pStyle w:val="TOC2"/>
        <w:rPr>
          <w:rFonts w:asciiTheme="minorHAnsi" w:eastAsiaTheme="minorEastAsia" w:hAnsiTheme="minorHAnsi" w:cstheme="minorBidi"/>
          <w:noProof/>
          <w:color w:val="auto"/>
          <w:sz w:val="22"/>
          <w:lang w:eastAsia="en-GB"/>
        </w:rPr>
      </w:pPr>
      <w:hyperlink w:anchor="_Toc536048843" w:history="1">
        <w:r w:rsidR="00E013E7" w:rsidRPr="00DB2F3F">
          <w:rPr>
            <w:rStyle w:val="Hyperlink"/>
            <w:noProof/>
          </w:rPr>
          <w:t>2.3</w:t>
        </w:r>
        <w:r w:rsidR="00E013E7">
          <w:rPr>
            <w:rFonts w:asciiTheme="minorHAnsi" w:eastAsiaTheme="minorEastAsia" w:hAnsiTheme="minorHAnsi" w:cstheme="minorBidi"/>
            <w:noProof/>
            <w:color w:val="auto"/>
            <w:sz w:val="22"/>
            <w:lang w:eastAsia="en-GB"/>
          </w:rPr>
          <w:tab/>
        </w:r>
        <w:r w:rsidR="00E013E7" w:rsidRPr="00DB2F3F">
          <w:rPr>
            <w:rStyle w:val="Hyperlink"/>
            <w:noProof/>
          </w:rPr>
          <w:t>SEA Process</w:t>
        </w:r>
        <w:r w:rsidR="00E013E7">
          <w:rPr>
            <w:noProof/>
            <w:webHidden/>
          </w:rPr>
          <w:tab/>
        </w:r>
        <w:r w:rsidR="00E013E7">
          <w:rPr>
            <w:noProof/>
            <w:webHidden/>
          </w:rPr>
          <w:fldChar w:fldCharType="begin"/>
        </w:r>
        <w:r w:rsidR="00E013E7">
          <w:rPr>
            <w:noProof/>
            <w:webHidden/>
          </w:rPr>
          <w:instrText xml:space="preserve"> PAGEREF _Toc536048843 \h </w:instrText>
        </w:r>
        <w:r w:rsidR="00E013E7">
          <w:rPr>
            <w:noProof/>
            <w:webHidden/>
          </w:rPr>
        </w:r>
        <w:r w:rsidR="00E013E7">
          <w:rPr>
            <w:noProof/>
            <w:webHidden/>
          </w:rPr>
          <w:fldChar w:fldCharType="separate"/>
        </w:r>
        <w:r w:rsidR="00E013E7">
          <w:rPr>
            <w:noProof/>
            <w:webHidden/>
          </w:rPr>
          <w:t>5</w:t>
        </w:r>
        <w:r w:rsidR="00E013E7">
          <w:rPr>
            <w:noProof/>
            <w:webHidden/>
          </w:rPr>
          <w:fldChar w:fldCharType="end"/>
        </w:r>
      </w:hyperlink>
    </w:p>
    <w:p w14:paraId="2BE42F66" w14:textId="1327BF0B" w:rsidR="00E013E7" w:rsidRDefault="00126497">
      <w:pPr>
        <w:pStyle w:val="TOC1"/>
        <w:rPr>
          <w:rFonts w:asciiTheme="minorHAnsi" w:eastAsiaTheme="minorEastAsia" w:hAnsiTheme="minorHAnsi" w:cstheme="minorBidi"/>
          <w:b w:val="0"/>
          <w:noProof/>
          <w:color w:val="auto"/>
          <w:sz w:val="22"/>
          <w:lang w:eastAsia="en-GB"/>
        </w:rPr>
      </w:pPr>
      <w:hyperlink w:anchor="_Toc536048844" w:history="1">
        <w:r w:rsidR="00E013E7" w:rsidRPr="00DB2F3F">
          <w:rPr>
            <w:rStyle w:val="Hyperlink"/>
            <w:rFonts w:ascii="Arial Bold" w:hAnsi="Arial Bold"/>
            <w:noProof/>
          </w:rPr>
          <w:t>3</w:t>
        </w:r>
        <w:r w:rsidR="00E013E7">
          <w:rPr>
            <w:rFonts w:asciiTheme="minorHAnsi" w:eastAsiaTheme="minorEastAsia" w:hAnsiTheme="minorHAnsi" w:cstheme="minorBidi"/>
            <w:b w:val="0"/>
            <w:noProof/>
            <w:color w:val="auto"/>
            <w:sz w:val="22"/>
            <w:lang w:eastAsia="en-GB"/>
          </w:rPr>
          <w:tab/>
        </w:r>
        <w:r w:rsidR="00E013E7" w:rsidRPr="00DB2F3F">
          <w:rPr>
            <w:rStyle w:val="Hyperlink"/>
            <w:noProof/>
          </w:rPr>
          <w:t>How Environmental Considerations have been Integrated into the LTS</w:t>
        </w:r>
        <w:r w:rsidR="00E013E7">
          <w:rPr>
            <w:noProof/>
            <w:webHidden/>
          </w:rPr>
          <w:tab/>
        </w:r>
        <w:r w:rsidR="00E013E7">
          <w:rPr>
            <w:noProof/>
            <w:webHidden/>
          </w:rPr>
          <w:fldChar w:fldCharType="begin"/>
        </w:r>
        <w:r w:rsidR="00E013E7">
          <w:rPr>
            <w:noProof/>
            <w:webHidden/>
          </w:rPr>
          <w:instrText xml:space="preserve"> PAGEREF _Toc536048844 \h </w:instrText>
        </w:r>
        <w:r w:rsidR="00E013E7">
          <w:rPr>
            <w:noProof/>
            <w:webHidden/>
          </w:rPr>
        </w:r>
        <w:r w:rsidR="00E013E7">
          <w:rPr>
            <w:noProof/>
            <w:webHidden/>
          </w:rPr>
          <w:fldChar w:fldCharType="separate"/>
        </w:r>
        <w:r w:rsidR="00E013E7">
          <w:rPr>
            <w:noProof/>
            <w:webHidden/>
          </w:rPr>
          <w:t>7</w:t>
        </w:r>
        <w:r w:rsidR="00E013E7">
          <w:rPr>
            <w:noProof/>
            <w:webHidden/>
          </w:rPr>
          <w:fldChar w:fldCharType="end"/>
        </w:r>
      </w:hyperlink>
    </w:p>
    <w:p w14:paraId="6BFB3165" w14:textId="51864608" w:rsidR="00E013E7" w:rsidRDefault="00126497">
      <w:pPr>
        <w:pStyle w:val="TOC2"/>
        <w:rPr>
          <w:rFonts w:asciiTheme="minorHAnsi" w:eastAsiaTheme="minorEastAsia" w:hAnsiTheme="minorHAnsi" w:cstheme="minorBidi"/>
          <w:noProof/>
          <w:color w:val="auto"/>
          <w:sz w:val="22"/>
          <w:lang w:eastAsia="en-GB"/>
        </w:rPr>
      </w:pPr>
      <w:hyperlink w:anchor="_Toc536048845" w:history="1">
        <w:r w:rsidR="00E013E7" w:rsidRPr="00DB2F3F">
          <w:rPr>
            <w:rStyle w:val="Hyperlink"/>
            <w:noProof/>
          </w:rPr>
          <w:t>3.1</w:t>
        </w:r>
        <w:r w:rsidR="00E013E7">
          <w:rPr>
            <w:rFonts w:asciiTheme="minorHAnsi" w:eastAsiaTheme="minorEastAsia" w:hAnsiTheme="minorHAnsi" w:cstheme="minorBidi"/>
            <w:noProof/>
            <w:color w:val="auto"/>
            <w:sz w:val="22"/>
            <w:lang w:eastAsia="en-GB"/>
          </w:rPr>
          <w:tab/>
        </w:r>
        <w:r w:rsidR="00E013E7" w:rsidRPr="00DB2F3F">
          <w:rPr>
            <w:rStyle w:val="Hyperlink"/>
            <w:noProof/>
          </w:rPr>
          <w:t>Introduction</w:t>
        </w:r>
        <w:r w:rsidR="00E013E7">
          <w:rPr>
            <w:noProof/>
            <w:webHidden/>
          </w:rPr>
          <w:tab/>
        </w:r>
        <w:r w:rsidR="00E013E7">
          <w:rPr>
            <w:noProof/>
            <w:webHidden/>
          </w:rPr>
          <w:fldChar w:fldCharType="begin"/>
        </w:r>
        <w:r w:rsidR="00E013E7">
          <w:rPr>
            <w:noProof/>
            <w:webHidden/>
          </w:rPr>
          <w:instrText xml:space="preserve"> PAGEREF _Toc536048845 \h </w:instrText>
        </w:r>
        <w:r w:rsidR="00E013E7">
          <w:rPr>
            <w:noProof/>
            <w:webHidden/>
          </w:rPr>
        </w:r>
        <w:r w:rsidR="00E013E7">
          <w:rPr>
            <w:noProof/>
            <w:webHidden/>
          </w:rPr>
          <w:fldChar w:fldCharType="separate"/>
        </w:r>
        <w:r w:rsidR="00E013E7">
          <w:rPr>
            <w:noProof/>
            <w:webHidden/>
          </w:rPr>
          <w:t>7</w:t>
        </w:r>
        <w:r w:rsidR="00E013E7">
          <w:rPr>
            <w:noProof/>
            <w:webHidden/>
          </w:rPr>
          <w:fldChar w:fldCharType="end"/>
        </w:r>
      </w:hyperlink>
    </w:p>
    <w:p w14:paraId="1EA2EBA0" w14:textId="2A5CCB50" w:rsidR="00E013E7" w:rsidRDefault="00126497">
      <w:pPr>
        <w:pStyle w:val="TOC2"/>
        <w:rPr>
          <w:rFonts w:asciiTheme="minorHAnsi" w:eastAsiaTheme="minorEastAsia" w:hAnsiTheme="minorHAnsi" w:cstheme="minorBidi"/>
          <w:noProof/>
          <w:color w:val="auto"/>
          <w:sz w:val="22"/>
          <w:lang w:eastAsia="en-GB"/>
        </w:rPr>
      </w:pPr>
      <w:hyperlink w:anchor="_Toc536048846" w:history="1">
        <w:r w:rsidR="00E013E7" w:rsidRPr="00DB2F3F">
          <w:rPr>
            <w:rStyle w:val="Hyperlink"/>
            <w:noProof/>
          </w:rPr>
          <w:t>3.2</w:t>
        </w:r>
        <w:r w:rsidR="00E013E7">
          <w:rPr>
            <w:rFonts w:asciiTheme="minorHAnsi" w:eastAsiaTheme="minorEastAsia" w:hAnsiTheme="minorHAnsi" w:cstheme="minorBidi"/>
            <w:noProof/>
            <w:color w:val="auto"/>
            <w:sz w:val="22"/>
            <w:lang w:eastAsia="en-GB"/>
          </w:rPr>
          <w:tab/>
        </w:r>
        <w:r w:rsidR="00E013E7" w:rsidRPr="00DB2F3F">
          <w:rPr>
            <w:rStyle w:val="Hyperlink"/>
            <w:noProof/>
          </w:rPr>
          <w:t>Environmental Considerations of Relevance to the LTS</w:t>
        </w:r>
        <w:r w:rsidR="00E013E7">
          <w:rPr>
            <w:noProof/>
            <w:webHidden/>
          </w:rPr>
          <w:tab/>
        </w:r>
        <w:r w:rsidR="00E013E7">
          <w:rPr>
            <w:noProof/>
            <w:webHidden/>
          </w:rPr>
          <w:fldChar w:fldCharType="begin"/>
        </w:r>
        <w:r w:rsidR="00E013E7">
          <w:rPr>
            <w:noProof/>
            <w:webHidden/>
          </w:rPr>
          <w:instrText xml:space="preserve"> PAGEREF _Toc536048846 \h </w:instrText>
        </w:r>
        <w:r w:rsidR="00E013E7">
          <w:rPr>
            <w:noProof/>
            <w:webHidden/>
          </w:rPr>
        </w:r>
        <w:r w:rsidR="00E013E7">
          <w:rPr>
            <w:noProof/>
            <w:webHidden/>
          </w:rPr>
          <w:fldChar w:fldCharType="separate"/>
        </w:r>
        <w:r w:rsidR="00E013E7">
          <w:rPr>
            <w:noProof/>
            <w:webHidden/>
          </w:rPr>
          <w:t>7</w:t>
        </w:r>
        <w:r w:rsidR="00E013E7">
          <w:rPr>
            <w:noProof/>
            <w:webHidden/>
          </w:rPr>
          <w:fldChar w:fldCharType="end"/>
        </w:r>
      </w:hyperlink>
    </w:p>
    <w:p w14:paraId="6B361D62" w14:textId="69110D5B" w:rsidR="00E013E7" w:rsidRDefault="00126497">
      <w:pPr>
        <w:pStyle w:val="TOC2"/>
        <w:rPr>
          <w:rFonts w:asciiTheme="minorHAnsi" w:eastAsiaTheme="minorEastAsia" w:hAnsiTheme="minorHAnsi" w:cstheme="minorBidi"/>
          <w:noProof/>
          <w:color w:val="auto"/>
          <w:sz w:val="22"/>
          <w:lang w:eastAsia="en-GB"/>
        </w:rPr>
      </w:pPr>
      <w:hyperlink w:anchor="_Toc536048847" w:history="1">
        <w:r w:rsidR="00E013E7" w:rsidRPr="00DB2F3F">
          <w:rPr>
            <w:rStyle w:val="Hyperlink"/>
            <w:noProof/>
          </w:rPr>
          <w:t>3.3</w:t>
        </w:r>
        <w:r w:rsidR="00E013E7">
          <w:rPr>
            <w:rFonts w:asciiTheme="minorHAnsi" w:eastAsiaTheme="minorEastAsia" w:hAnsiTheme="minorHAnsi" w:cstheme="minorBidi"/>
            <w:noProof/>
            <w:color w:val="auto"/>
            <w:sz w:val="22"/>
            <w:lang w:eastAsia="en-GB"/>
          </w:rPr>
          <w:tab/>
        </w:r>
        <w:r w:rsidR="00E013E7" w:rsidRPr="00DB2F3F">
          <w:rPr>
            <w:rStyle w:val="Hyperlink"/>
            <w:noProof/>
          </w:rPr>
          <w:t>SEA Framework</w:t>
        </w:r>
        <w:r w:rsidR="00E013E7">
          <w:rPr>
            <w:noProof/>
            <w:webHidden/>
          </w:rPr>
          <w:tab/>
        </w:r>
        <w:r w:rsidR="00E013E7">
          <w:rPr>
            <w:noProof/>
            <w:webHidden/>
          </w:rPr>
          <w:fldChar w:fldCharType="begin"/>
        </w:r>
        <w:r w:rsidR="00E013E7">
          <w:rPr>
            <w:noProof/>
            <w:webHidden/>
          </w:rPr>
          <w:instrText xml:space="preserve"> PAGEREF _Toc536048847 \h </w:instrText>
        </w:r>
        <w:r w:rsidR="00E013E7">
          <w:rPr>
            <w:noProof/>
            <w:webHidden/>
          </w:rPr>
        </w:r>
        <w:r w:rsidR="00E013E7">
          <w:rPr>
            <w:noProof/>
            <w:webHidden/>
          </w:rPr>
          <w:fldChar w:fldCharType="separate"/>
        </w:r>
        <w:r w:rsidR="00E013E7">
          <w:rPr>
            <w:noProof/>
            <w:webHidden/>
          </w:rPr>
          <w:t>13</w:t>
        </w:r>
        <w:r w:rsidR="00E013E7">
          <w:rPr>
            <w:noProof/>
            <w:webHidden/>
          </w:rPr>
          <w:fldChar w:fldCharType="end"/>
        </w:r>
      </w:hyperlink>
    </w:p>
    <w:p w14:paraId="161224A7" w14:textId="17E822C2" w:rsidR="00E013E7" w:rsidRDefault="00126497">
      <w:pPr>
        <w:pStyle w:val="TOC1"/>
        <w:rPr>
          <w:rFonts w:asciiTheme="minorHAnsi" w:eastAsiaTheme="minorEastAsia" w:hAnsiTheme="minorHAnsi" w:cstheme="minorBidi"/>
          <w:b w:val="0"/>
          <w:noProof/>
          <w:color w:val="auto"/>
          <w:sz w:val="22"/>
          <w:lang w:eastAsia="en-GB"/>
        </w:rPr>
      </w:pPr>
      <w:hyperlink w:anchor="_Toc536048848" w:history="1">
        <w:r w:rsidR="00E013E7" w:rsidRPr="00DB2F3F">
          <w:rPr>
            <w:rStyle w:val="Hyperlink"/>
            <w:rFonts w:ascii="Arial Bold" w:hAnsi="Arial Bold"/>
            <w:noProof/>
          </w:rPr>
          <w:t>4</w:t>
        </w:r>
        <w:r w:rsidR="00E013E7">
          <w:rPr>
            <w:rFonts w:asciiTheme="minorHAnsi" w:eastAsiaTheme="minorEastAsia" w:hAnsiTheme="minorHAnsi" w:cstheme="minorBidi"/>
            <w:b w:val="0"/>
            <w:noProof/>
            <w:color w:val="auto"/>
            <w:sz w:val="22"/>
            <w:lang w:eastAsia="en-GB"/>
          </w:rPr>
          <w:tab/>
        </w:r>
        <w:r w:rsidR="00E013E7" w:rsidRPr="00DB2F3F">
          <w:rPr>
            <w:rStyle w:val="Hyperlink"/>
            <w:noProof/>
          </w:rPr>
          <w:t>How SEA reporting has been taken into account in the LTS</w:t>
        </w:r>
        <w:r w:rsidR="00E013E7">
          <w:rPr>
            <w:noProof/>
            <w:webHidden/>
          </w:rPr>
          <w:tab/>
        </w:r>
        <w:r w:rsidR="00E013E7">
          <w:rPr>
            <w:noProof/>
            <w:webHidden/>
          </w:rPr>
          <w:fldChar w:fldCharType="begin"/>
        </w:r>
        <w:r w:rsidR="00E013E7">
          <w:rPr>
            <w:noProof/>
            <w:webHidden/>
          </w:rPr>
          <w:instrText xml:space="preserve"> PAGEREF _Toc536048848 \h </w:instrText>
        </w:r>
        <w:r w:rsidR="00E013E7">
          <w:rPr>
            <w:noProof/>
            <w:webHidden/>
          </w:rPr>
        </w:r>
        <w:r w:rsidR="00E013E7">
          <w:rPr>
            <w:noProof/>
            <w:webHidden/>
          </w:rPr>
          <w:fldChar w:fldCharType="separate"/>
        </w:r>
        <w:r w:rsidR="00E013E7">
          <w:rPr>
            <w:noProof/>
            <w:webHidden/>
          </w:rPr>
          <w:t>14</w:t>
        </w:r>
        <w:r w:rsidR="00E013E7">
          <w:rPr>
            <w:noProof/>
            <w:webHidden/>
          </w:rPr>
          <w:fldChar w:fldCharType="end"/>
        </w:r>
      </w:hyperlink>
    </w:p>
    <w:p w14:paraId="5114CB72" w14:textId="635A2558" w:rsidR="00E013E7" w:rsidRDefault="00126497">
      <w:pPr>
        <w:pStyle w:val="TOC2"/>
        <w:rPr>
          <w:rFonts w:asciiTheme="minorHAnsi" w:eastAsiaTheme="minorEastAsia" w:hAnsiTheme="minorHAnsi" w:cstheme="minorBidi"/>
          <w:noProof/>
          <w:color w:val="auto"/>
          <w:sz w:val="22"/>
          <w:lang w:eastAsia="en-GB"/>
        </w:rPr>
      </w:pPr>
      <w:hyperlink w:anchor="_Toc536048849" w:history="1">
        <w:r w:rsidR="00E013E7" w:rsidRPr="00DB2F3F">
          <w:rPr>
            <w:rStyle w:val="Hyperlink"/>
            <w:noProof/>
          </w:rPr>
          <w:t>4.1</w:t>
        </w:r>
        <w:r w:rsidR="00E013E7">
          <w:rPr>
            <w:rFonts w:asciiTheme="minorHAnsi" w:eastAsiaTheme="minorEastAsia" w:hAnsiTheme="minorHAnsi" w:cstheme="minorBidi"/>
            <w:noProof/>
            <w:color w:val="auto"/>
            <w:sz w:val="22"/>
            <w:lang w:eastAsia="en-GB"/>
          </w:rPr>
          <w:tab/>
        </w:r>
        <w:r w:rsidR="00E013E7" w:rsidRPr="00DB2F3F">
          <w:rPr>
            <w:rStyle w:val="Hyperlink"/>
            <w:noProof/>
          </w:rPr>
          <w:t>Overview</w:t>
        </w:r>
        <w:r w:rsidR="00E013E7">
          <w:rPr>
            <w:noProof/>
            <w:webHidden/>
          </w:rPr>
          <w:tab/>
        </w:r>
        <w:r w:rsidR="00E013E7">
          <w:rPr>
            <w:noProof/>
            <w:webHidden/>
          </w:rPr>
          <w:fldChar w:fldCharType="begin"/>
        </w:r>
        <w:r w:rsidR="00E013E7">
          <w:rPr>
            <w:noProof/>
            <w:webHidden/>
          </w:rPr>
          <w:instrText xml:space="preserve"> PAGEREF _Toc536048849 \h </w:instrText>
        </w:r>
        <w:r w:rsidR="00E013E7">
          <w:rPr>
            <w:noProof/>
            <w:webHidden/>
          </w:rPr>
        </w:r>
        <w:r w:rsidR="00E013E7">
          <w:rPr>
            <w:noProof/>
            <w:webHidden/>
          </w:rPr>
          <w:fldChar w:fldCharType="separate"/>
        </w:r>
        <w:r w:rsidR="00E013E7">
          <w:rPr>
            <w:noProof/>
            <w:webHidden/>
          </w:rPr>
          <w:t>14</w:t>
        </w:r>
        <w:r w:rsidR="00E013E7">
          <w:rPr>
            <w:noProof/>
            <w:webHidden/>
          </w:rPr>
          <w:fldChar w:fldCharType="end"/>
        </w:r>
      </w:hyperlink>
    </w:p>
    <w:p w14:paraId="25CDB7C5" w14:textId="481FFF55" w:rsidR="00E013E7" w:rsidRDefault="00126497">
      <w:pPr>
        <w:pStyle w:val="TOC2"/>
        <w:rPr>
          <w:rFonts w:asciiTheme="minorHAnsi" w:eastAsiaTheme="minorEastAsia" w:hAnsiTheme="minorHAnsi" w:cstheme="minorBidi"/>
          <w:noProof/>
          <w:color w:val="auto"/>
          <w:sz w:val="22"/>
          <w:lang w:eastAsia="en-GB"/>
        </w:rPr>
      </w:pPr>
      <w:hyperlink w:anchor="_Toc536048850" w:history="1">
        <w:r w:rsidR="00E013E7" w:rsidRPr="00DB2F3F">
          <w:rPr>
            <w:rStyle w:val="Hyperlink"/>
            <w:noProof/>
          </w:rPr>
          <w:t>4.2</w:t>
        </w:r>
        <w:r w:rsidR="00E013E7">
          <w:rPr>
            <w:rFonts w:asciiTheme="minorHAnsi" w:eastAsiaTheme="minorEastAsia" w:hAnsiTheme="minorHAnsi" w:cstheme="minorBidi"/>
            <w:noProof/>
            <w:color w:val="auto"/>
            <w:sz w:val="22"/>
            <w:lang w:eastAsia="en-GB"/>
          </w:rPr>
          <w:tab/>
        </w:r>
        <w:r w:rsidR="00E013E7" w:rsidRPr="00DB2F3F">
          <w:rPr>
            <w:rStyle w:val="Hyperlink"/>
            <w:noProof/>
          </w:rPr>
          <w:t>SEA Reporting</w:t>
        </w:r>
        <w:r w:rsidR="00E013E7">
          <w:rPr>
            <w:noProof/>
            <w:webHidden/>
          </w:rPr>
          <w:tab/>
        </w:r>
        <w:r w:rsidR="00E013E7">
          <w:rPr>
            <w:noProof/>
            <w:webHidden/>
          </w:rPr>
          <w:fldChar w:fldCharType="begin"/>
        </w:r>
        <w:r w:rsidR="00E013E7">
          <w:rPr>
            <w:noProof/>
            <w:webHidden/>
          </w:rPr>
          <w:instrText xml:space="preserve"> PAGEREF _Toc536048850 \h </w:instrText>
        </w:r>
        <w:r w:rsidR="00E013E7">
          <w:rPr>
            <w:noProof/>
            <w:webHidden/>
          </w:rPr>
        </w:r>
        <w:r w:rsidR="00E013E7">
          <w:rPr>
            <w:noProof/>
            <w:webHidden/>
          </w:rPr>
          <w:fldChar w:fldCharType="separate"/>
        </w:r>
        <w:r w:rsidR="00E013E7">
          <w:rPr>
            <w:noProof/>
            <w:webHidden/>
          </w:rPr>
          <w:t>14</w:t>
        </w:r>
        <w:r w:rsidR="00E013E7">
          <w:rPr>
            <w:noProof/>
            <w:webHidden/>
          </w:rPr>
          <w:fldChar w:fldCharType="end"/>
        </w:r>
      </w:hyperlink>
    </w:p>
    <w:p w14:paraId="600FD4DC" w14:textId="46A6290A" w:rsidR="00E013E7" w:rsidRDefault="00126497">
      <w:pPr>
        <w:pStyle w:val="TOC2"/>
        <w:rPr>
          <w:rFonts w:asciiTheme="minorHAnsi" w:eastAsiaTheme="minorEastAsia" w:hAnsiTheme="minorHAnsi" w:cstheme="minorBidi"/>
          <w:noProof/>
          <w:color w:val="auto"/>
          <w:sz w:val="22"/>
          <w:lang w:eastAsia="en-GB"/>
        </w:rPr>
      </w:pPr>
      <w:hyperlink w:anchor="_Toc536048851" w:history="1">
        <w:r w:rsidR="00E013E7" w:rsidRPr="00DB2F3F">
          <w:rPr>
            <w:rStyle w:val="Hyperlink"/>
            <w:noProof/>
          </w:rPr>
          <w:t>4.3</w:t>
        </w:r>
        <w:r w:rsidR="00E013E7">
          <w:rPr>
            <w:rFonts w:asciiTheme="minorHAnsi" w:eastAsiaTheme="minorEastAsia" w:hAnsiTheme="minorHAnsi" w:cstheme="minorBidi"/>
            <w:noProof/>
            <w:color w:val="auto"/>
            <w:sz w:val="22"/>
            <w:lang w:eastAsia="en-GB"/>
          </w:rPr>
          <w:tab/>
        </w:r>
        <w:r w:rsidR="00E013E7" w:rsidRPr="00DB2F3F">
          <w:rPr>
            <w:rStyle w:val="Hyperlink"/>
            <w:noProof/>
          </w:rPr>
          <w:t>SEA Assessment Matrices and Scoring</w:t>
        </w:r>
        <w:r w:rsidR="00E013E7">
          <w:rPr>
            <w:noProof/>
            <w:webHidden/>
          </w:rPr>
          <w:tab/>
        </w:r>
        <w:r w:rsidR="00E013E7">
          <w:rPr>
            <w:noProof/>
            <w:webHidden/>
          </w:rPr>
          <w:fldChar w:fldCharType="begin"/>
        </w:r>
        <w:r w:rsidR="00E013E7">
          <w:rPr>
            <w:noProof/>
            <w:webHidden/>
          </w:rPr>
          <w:instrText xml:space="preserve"> PAGEREF _Toc536048851 \h </w:instrText>
        </w:r>
        <w:r w:rsidR="00E013E7">
          <w:rPr>
            <w:noProof/>
            <w:webHidden/>
          </w:rPr>
        </w:r>
        <w:r w:rsidR="00E013E7">
          <w:rPr>
            <w:noProof/>
            <w:webHidden/>
          </w:rPr>
          <w:fldChar w:fldCharType="separate"/>
        </w:r>
        <w:r w:rsidR="00E013E7">
          <w:rPr>
            <w:noProof/>
            <w:webHidden/>
          </w:rPr>
          <w:t>15</w:t>
        </w:r>
        <w:r w:rsidR="00E013E7">
          <w:rPr>
            <w:noProof/>
            <w:webHidden/>
          </w:rPr>
          <w:fldChar w:fldCharType="end"/>
        </w:r>
      </w:hyperlink>
    </w:p>
    <w:p w14:paraId="5A65E306" w14:textId="58A7B25A" w:rsidR="00E013E7" w:rsidRDefault="00126497">
      <w:pPr>
        <w:pStyle w:val="TOC2"/>
        <w:rPr>
          <w:rFonts w:asciiTheme="minorHAnsi" w:eastAsiaTheme="minorEastAsia" w:hAnsiTheme="minorHAnsi" w:cstheme="minorBidi"/>
          <w:noProof/>
          <w:color w:val="auto"/>
          <w:sz w:val="22"/>
          <w:lang w:eastAsia="en-GB"/>
        </w:rPr>
      </w:pPr>
      <w:hyperlink w:anchor="_Toc536048852" w:history="1">
        <w:r w:rsidR="00E013E7" w:rsidRPr="00DB2F3F">
          <w:rPr>
            <w:rStyle w:val="Hyperlink"/>
            <w:noProof/>
          </w:rPr>
          <w:t>4.4</w:t>
        </w:r>
        <w:r w:rsidR="00E013E7">
          <w:rPr>
            <w:rFonts w:asciiTheme="minorHAnsi" w:eastAsiaTheme="minorEastAsia" w:hAnsiTheme="minorHAnsi" w:cstheme="minorBidi"/>
            <w:noProof/>
            <w:color w:val="auto"/>
            <w:sz w:val="22"/>
            <w:lang w:eastAsia="en-GB"/>
          </w:rPr>
          <w:tab/>
        </w:r>
        <w:r w:rsidR="00E013E7" w:rsidRPr="00DB2F3F">
          <w:rPr>
            <w:rStyle w:val="Hyperlink"/>
            <w:noProof/>
          </w:rPr>
          <w:t>SEA Mitigation and Enhancement Recommendations</w:t>
        </w:r>
        <w:r w:rsidR="00E013E7">
          <w:rPr>
            <w:noProof/>
            <w:webHidden/>
          </w:rPr>
          <w:tab/>
        </w:r>
        <w:r w:rsidR="00E013E7">
          <w:rPr>
            <w:noProof/>
            <w:webHidden/>
          </w:rPr>
          <w:fldChar w:fldCharType="begin"/>
        </w:r>
        <w:r w:rsidR="00E013E7">
          <w:rPr>
            <w:noProof/>
            <w:webHidden/>
          </w:rPr>
          <w:instrText xml:space="preserve"> PAGEREF _Toc536048852 \h </w:instrText>
        </w:r>
        <w:r w:rsidR="00E013E7">
          <w:rPr>
            <w:noProof/>
            <w:webHidden/>
          </w:rPr>
        </w:r>
        <w:r w:rsidR="00E013E7">
          <w:rPr>
            <w:noProof/>
            <w:webHidden/>
          </w:rPr>
          <w:fldChar w:fldCharType="separate"/>
        </w:r>
        <w:r w:rsidR="00E013E7">
          <w:rPr>
            <w:noProof/>
            <w:webHidden/>
          </w:rPr>
          <w:t>16</w:t>
        </w:r>
        <w:r w:rsidR="00E013E7">
          <w:rPr>
            <w:noProof/>
            <w:webHidden/>
          </w:rPr>
          <w:fldChar w:fldCharType="end"/>
        </w:r>
      </w:hyperlink>
    </w:p>
    <w:p w14:paraId="11C334A0" w14:textId="38E56FDE" w:rsidR="00E013E7" w:rsidRDefault="00126497">
      <w:pPr>
        <w:pStyle w:val="TOC1"/>
        <w:rPr>
          <w:rFonts w:asciiTheme="minorHAnsi" w:eastAsiaTheme="minorEastAsia" w:hAnsiTheme="minorHAnsi" w:cstheme="minorBidi"/>
          <w:b w:val="0"/>
          <w:noProof/>
          <w:color w:val="auto"/>
          <w:sz w:val="22"/>
          <w:lang w:eastAsia="en-GB"/>
        </w:rPr>
      </w:pPr>
      <w:hyperlink w:anchor="_Toc536048853" w:history="1">
        <w:r w:rsidR="00E013E7" w:rsidRPr="00DB2F3F">
          <w:rPr>
            <w:rStyle w:val="Hyperlink"/>
            <w:rFonts w:ascii="Arial Bold" w:hAnsi="Arial Bold"/>
            <w:noProof/>
          </w:rPr>
          <w:t>5</w:t>
        </w:r>
        <w:r w:rsidR="00E013E7">
          <w:rPr>
            <w:rFonts w:asciiTheme="minorHAnsi" w:eastAsiaTheme="minorEastAsia" w:hAnsiTheme="minorHAnsi" w:cstheme="minorBidi"/>
            <w:b w:val="0"/>
            <w:noProof/>
            <w:color w:val="auto"/>
            <w:sz w:val="22"/>
            <w:lang w:eastAsia="en-GB"/>
          </w:rPr>
          <w:tab/>
        </w:r>
        <w:r w:rsidR="00E013E7" w:rsidRPr="00DB2F3F">
          <w:rPr>
            <w:rStyle w:val="Hyperlink"/>
            <w:noProof/>
          </w:rPr>
          <w:t>How the opinions raised during consultation have been taken into account</w:t>
        </w:r>
        <w:r w:rsidR="00E013E7">
          <w:rPr>
            <w:noProof/>
            <w:webHidden/>
          </w:rPr>
          <w:tab/>
        </w:r>
        <w:r w:rsidR="00E013E7">
          <w:rPr>
            <w:noProof/>
            <w:webHidden/>
          </w:rPr>
          <w:fldChar w:fldCharType="begin"/>
        </w:r>
        <w:r w:rsidR="00E013E7">
          <w:rPr>
            <w:noProof/>
            <w:webHidden/>
          </w:rPr>
          <w:instrText xml:space="preserve"> PAGEREF _Toc536048853 \h </w:instrText>
        </w:r>
        <w:r w:rsidR="00E013E7">
          <w:rPr>
            <w:noProof/>
            <w:webHidden/>
          </w:rPr>
        </w:r>
        <w:r w:rsidR="00E013E7">
          <w:rPr>
            <w:noProof/>
            <w:webHidden/>
          </w:rPr>
          <w:fldChar w:fldCharType="separate"/>
        </w:r>
        <w:r w:rsidR="00E013E7">
          <w:rPr>
            <w:noProof/>
            <w:webHidden/>
          </w:rPr>
          <w:t>17</w:t>
        </w:r>
        <w:r w:rsidR="00E013E7">
          <w:rPr>
            <w:noProof/>
            <w:webHidden/>
          </w:rPr>
          <w:fldChar w:fldCharType="end"/>
        </w:r>
      </w:hyperlink>
    </w:p>
    <w:p w14:paraId="08C690A1" w14:textId="2A771FDA" w:rsidR="00E013E7" w:rsidRDefault="00126497">
      <w:pPr>
        <w:pStyle w:val="TOC2"/>
        <w:rPr>
          <w:rFonts w:asciiTheme="minorHAnsi" w:eastAsiaTheme="minorEastAsia" w:hAnsiTheme="minorHAnsi" w:cstheme="minorBidi"/>
          <w:noProof/>
          <w:color w:val="auto"/>
          <w:sz w:val="22"/>
          <w:lang w:eastAsia="en-GB"/>
        </w:rPr>
      </w:pPr>
      <w:hyperlink w:anchor="_Toc536048854" w:history="1">
        <w:r w:rsidR="00E013E7" w:rsidRPr="00DB2F3F">
          <w:rPr>
            <w:rStyle w:val="Hyperlink"/>
            <w:noProof/>
          </w:rPr>
          <w:t>5.1</w:t>
        </w:r>
        <w:r w:rsidR="00E013E7">
          <w:rPr>
            <w:rFonts w:asciiTheme="minorHAnsi" w:eastAsiaTheme="minorEastAsia" w:hAnsiTheme="minorHAnsi" w:cstheme="minorBidi"/>
            <w:noProof/>
            <w:color w:val="auto"/>
            <w:sz w:val="22"/>
            <w:lang w:eastAsia="en-GB"/>
          </w:rPr>
          <w:tab/>
        </w:r>
        <w:r w:rsidR="00E013E7" w:rsidRPr="00DB2F3F">
          <w:rPr>
            <w:rStyle w:val="Hyperlink"/>
            <w:noProof/>
          </w:rPr>
          <w:t>Consultation Opportunities</w:t>
        </w:r>
        <w:r w:rsidR="00E013E7">
          <w:rPr>
            <w:noProof/>
            <w:webHidden/>
          </w:rPr>
          <w:tab/>
        </w:r>
        <w:r w:rsidR="00E013E7">
          <w:rPr>
            <w:noProof/>
            <w:webHidden/>
          </w:rPr>
          <w:fldChar w:fldCharType="begin"/>
        </w:r>
        <w:r w:rsidR="00E013E7">
          <w:rPr>
            <w:noProof/>
            <w:webHidden/>
          </w:rPr>
          <w:instrText xml:space="preserve"> PAGEREF _Toc536048854 \h </w:instrText>
        </w:r>
        <w:r w:rsidR="00E013E7">
          <w:rPr>
            <w:noProof/>
            <w:webHidden/>
          </w:rPr>
        </w:r>
        <w:r w:rsidR="00E013E7">
          <w:rPr>
            <w:noProof/>
            <w:webHidden/>
          </w:rPr>
          <w:fldChar w:fldCharType="separate"/>
        </w:r>
        <w:r w:rsidR="00E013E7">
          <w:rPr>
            <w:noProof/>
            <w:webHidden/>
          </w:rPr>
          <w:t>17</w:t>
        </w:r>
        <w:r w:rsidR="00E013E7">
          <w:rPr>
            <w:noProof/>
            <w:webHidden/>
          </w:rPr>
          <w:fldChar w:fldCharType="end"/>
        </w:r>
      </w:hyperlink>
    </w:p>
    <w:p w14:paraId="44A7344C" w14:textId="5C78172B" w:rsidR="00E013E7" w:rsidRDefault="00126497">
      <w:pPr>
        <w:pStyle w:val="TOC2"/>
        <w:rPr>
          <w:rFonts w:asciiTheme="minorHAnsi" w:eastAsiaTheme="minorEastAsia" w:hAnsiTheme="minorHAnsi" w:cstheme="minorBidi"/>
          <w:noProof/>
          <w:color w:val="auto"/>
          <w:sz w:val="22"/>
          <w:lang w:eastAsia="en-GB"/>
        </w:rPr>
      </w:pPr>
      <w:hyperlink w:anchor="_Toc536048855" w:history="1">
        <w:r w:rsidR="00E013E7" w:rsidRPr="00DB2F3F">
          <w:rPr>
            <w:rStyle w:val="Hyperlink"/>
            <w:noProof/>
          </w:rPr>
          <w:t>5.2</w:t>
        </w:r>
        <w:r w:rsidR="00E013E7">
          <w:rPr>
            <w:rFonts w:asciiTheme="minorHAnsi" w:eastAsiaTheme="minorEastAsia" w:hAnsiTheme="minorHAnsi" w:cstheme="minorBidi"/>
            <w:noProof/>
            <w:color w:val="auto"/>
            <w:sz w:val="22"/>
            <w:lang w:eastAsia="en-GB"/>
          </w:rPr>
          <w:tab/>
        </w:r>
        <w:r w:rsidR="00E013E7" w:rsidRPr="00DB2F3F">
          <w:rPr>
            <w:rStyle w:val="Hyperlink"/>
            <w:noProof/>
          </w:rPr>
          <w:t>Impact of SEA Related Consultation Responses on the LTS</w:t>
        </w:r>
        <w:r w:rsidR="00E013E7">
          <w:rPr>
            <w:noProof/>
            <w:webHidden/>
          </w:rPr>
          <w:tab/>
        </w:r>
        <w:r w:rsidR="00E013E7">
          <w:rPr>
            <w:noProof/>
            <w:webHidden/>
          </w:rPr>
          <w:fldChar w:fldCharType="begin"/>
        </w:r>
        <w:r w:rsidR="00E013E7">
          <w:rPr>
            <w:noProof/>
            <w:webHidden/>
          </w:rPr>
          <w:instrText xml:space="preserve"> PAGEREF _Toc536048855 \h </w:instrText>
        </w:r>
        <w:r w:rsidR="00E013E7">
          <w:rPr>
            <w:noProof/>
            <w:webHidden/>
          </w:rPr>
        </w:r>
        <w:r w:rsidR="00E013E7">
          <w:rPr>
            <w:noProof/>
            <w:webHidden/>
          </w:rPr>
          <w:fldChar w:fldCharType="separate"/>
        </w:r>
        <w:r w:rsidR="00E013E7">
          <w:rPr>
            <w:noProof/>
            <w:webHidden/>
          </w:rPr>
          <w:t>17</w:t>
        </w:r>
        <w:r w:rsidR="00E013E7">
          <w:rPr>
            <w:noProof/>
            <w:webHidden/>
          </w:rPr>
          <w:fldChar w:fldCharType="end"/>
        </w:r>
      </w:hyperlink>
    </w:p>
    <w:p w14:paraId="5D8E3035" w14:textId="39D85EE9" w:rsidR="00E013E7" w:rsidRDefault="00126497">
      <w:pPr>
        <w:pStyle w:val="TOC1"/>
        <w:rPr>
          <w:rFonts w:asciiTheme="minorHAnsi" w:eastAsiaTheme="minorEastAsia" w:hAnsiTheme="minorHAnsi" w:cstheme="minorBidi"/>
          <w:b w:val="0"/>
          <w:noProof/>
          <w:color w:val="auto"/>
          <w:sz w:val="22"/>
          <w:lang w:eastAsia="en-GB"/>
        </w:rPr>
      </w:pPr>
      <w:hyperlink w:anchor="_Toc536048856" w:history="1">
        <w:r w:rsidR="00E013E7" w:rsidRPr="00DB2F3F">
          <w:rPr>
            <w:rStyle w:val="Hyperlink"/>
            <w:rFonts w:ascii="Arial Bold" w:hAnsi="Arial Bold"/>
            <w:noProof/>
          </w:rPr>
          <w:t>6</w:t>
        </w:r>
        <w:r w:rsidR="00E013E7">
          <w:rPr>
            <w:rFonts w:asciiTheme="minorHAnsi" w:eastAsiaTheme="minorEastAsia" w:hAnsiTheme="minorHAnsi" w:cstheme="minorBidi"/>
            <w:b w:val="0"/>
            <w:noProof/>
            <w:color w:val="auto"/>
            <w:sz w:val="22"/>
            <w:lang w:eastAsia="en-GB"/>
          </w:rPr>
          <w:tab/>
        </w:r>
        <w:r w:rsidR="00E013E7" w:rsidRPr="00DB2F3F">
          <w:rPr>
            <w:rStyle w:val="Hyperlink"/>
            <w:noProof/>
          </w:rPr>
          <w:t>Reasons for choosing the LTS as adopted, in light of other alternatives dealt with</w:t>
        </w:r>
        <w:r w:rsidR="00E013E7">
          <w:rPr>
            <w:noProof/>
            <w:webHidden/>
          </w:rPr>
          <w:tab/>
        </w:r>
        <w:r w:rsidR="00E013E7">
          <w:rPr>
            <w:noProof/>
            <w:webHidden/>
          </w:rPr>
          <w:fldChar w:fldCharType="begin"/>
        </w:r>
        <w:r w:rsidR="00E013E7">
          <w:rPr>
            <w:noProof/>
            <w:webHidden/>
          </w:rPr>
          <w:instrText xml:space="preserve"> PAGEREF _Toc536048856 \h </w:instrText>
        </w:r>
        <w:r w:rsidR="00E013E7">
          <w:rPr>
            <w:noProof/>
            <w:webHidden/>
          </w:rPr>
        </w:r>
        <w:r w:rsidR="00E013E7">
          <w:rPr>
            <w:noProof/>
            <w:webHidden/>
          </w:rPr>
          <w:fldChar w:fldCharType="separate"/>
        </w:r>
        <w:r w:rsidR="00E013E7">
          <w:rPr>
            <w:noProof/>
            <w:webHidden/>
          </w:rPr>
          <w:t>23</w:t>
        </w:r>
        <w:r w:rsidR="00E013E7">
          <w:rPr>
            <w:noProof/>
            <w:webHidden/>
          </w:rPr>
          <w:fldChar w:fldCharType="end"/>
        </w:r>
      </w:hyperlink>
    </w:p>
    <w:p w14:paraId="32DC50F9" w14:textId="2FE212DD" w:rsidR="00E013E7" w:rsidRDefault="00126497">
      <w:pPr>
        <w:pStyle w:val="TOC2"/>
        <w:rPr>
          <w:rFonts w:asciiTheme="minorHAnsi" w:eastAsiaTheme="minorEastAsia" w:hAnsiTheme="minorHAnsi" w:cstheme="minorBidi"/>
          <w:noProof/>
          <w:color w:val="auto"/>
          <w:sz w:val="22"/>
          <w:lang w:eastAsia="en-GB"/>
        </w:rPr>
      </w:pPr>
      <w:hyperlink w:anchor="_Toc536048857" w:history="1">
        <w:r w:rsidR="00E013E7" w:rsidRPr="00DB2F3F">
          <w:rPr>
            <w:rStyle w:val="Hyperlink"/>
            <w:noProof/>
          </w:rPr>
          <w:t>6.1</w:t>
        </w:r>
        <w:r w:rsidR="00E013E7">
          <w:rPr>
            <w:rFonts w:asciiTheme="minorHAnsi" w:eastAsiaTheme="minorEastAsia" w:hAnsiTheme="minorHAnsi" w:cstheme="minorBidi"/>
            <w:noProof/>
            <w:color w:val="auto"/>
            <w:sz w:val="22"/>
            <w:lang w:eastAsia="en-GB"/>
          </w:rPr>
          <w:tab/>
        </w:r>
        <w:r w:rsidR="00E013E7" w:rsidRPr="00DB2F3F">
          <w:rPr>
            <w:rStyle w:val="Hyperlink"/>
            <w:noProof/>
          </w:rPr>
          <w:t>Overview</w:t>
        </w:r>
        <w:r w:rsidR="00E013E7">
          <w:rPr>
            <w:noProof/>
            <w:webHidden/>
          </w:rPr>
          <w:tab/>
        </w:r>
        <w:r w:rsidR="00E013E7">
          <w:rPr>
            <w:noProof/>
            <w:webHidden/>
          </w:rPr>
          <w:fldChar w:fldCharType="begin"/>
        </w:r>
        <w:r w:rsidR="00E013E7">
          <w:rPr>
            <w:noProof/>
            <w:webHidden/>
          </w:rPr>
          <w:instrText xml:space="preserve"> PAGEREF _Toc536048857 \h </w:instrText>
        </w:r>
        <w:r w:rsidR="00E013E7">
          <w:rPr>
            <w:noProof/>
            <w:webHidden/>
          </w:rPr>
        </w:r>
        <w:r w:rsidR="00E013E7">
          <w:rPr>
            <w:noProof/>
            <w:webHidden/>
          </w:rPr>
          <w:fldChar w:fldCharType="separate"/>
        </w:r>
        <w:r w:rsidR="00E013E7">
          <w:rPr>
            <w:noProof/>
            <w:webHidden/>
          </w:rPr>
          <w:t>23</w:t>
        </w:r>
        <w:r w:rsidR="00E013E7">
          <w:rPr>
            <w:noProof/>
            <w:webHidden/>
          </w:rPr>
          <w:fldChar w:fldCharType="end"/>
        </w:r>
      </w:hyperlink>
    </w:p>
    <w:p w14:paraId="491B33A1" w14:textId="4117200F" w:rsidR="00E013E7" w:rsidRDefault="00126497">
      <w:pPr>
        <w:pStyle w:val="TOC2"/>
        <w:rPr>
          <w:rFonts w:asciiTheme="minorHAnsi" w:eastAsiaTheme="minorEastAsia" w:hAnsiTheme="minorHAnsi" w:cstheme="minorBidi"/>
          <w:noProof/>
          <w:color w:val="auto"/>
          <w:sz w:val="22"/>
          <w:lang w:eastAsia="en-GB"/>
        </w:rPr>
      </w:pPr>
      <w:hyperlink w:anchor="_Toc536048858" w:history="1">
        <w:r w:rsidR="00E013E7" w:rsidRPr="00DB2F3F">
          <w:rPr>
            <w:rStyle w:val="Hyperlink"/>
            <w:noProof/>
          </w:rPr>
          <w:t>6.2</w:t>
        </w:r>
        <w:r w:rsidR="00E013E7">
          <w:rPr>
            <w:rFonts w:asciiTheme="minorHAnsi" w:eastAsiaTheme="minorEastAsia" w:hAnsiTheme="minorHAnsi" w:cstheme="minorBidi"/>
            <w:noProof/>
            <w:color w:val="auto"/>
            <w:sz w:val="22"/>
            <w:lang w:eastAsia="en-GB"/>
          </w:rPr>
          <w:tab/>
        </w:r>
        <w:r w:rsidR="00E013E7" w:rsidRPr="00DB2F3F">
          <w:rPr>
            <w:rStyle w:val="Hyperlink"/>
            <w:noProof/>
          </w:rPr>
          <w:t>Reasonable Alternatives Considered</w:t>
        </w:r>
        <w:r w:rsidR="00E013E7">
          <w:rPr>
            <w:noProof/>
            <w:webHidden/>
          </w:rPr>
          <w:tab/>
        </w:r>
        <w:r w:rsidR="00E013E7">
          <w:rPr>
            <w:noProof/>
            <w:webHidden/>
          </w:rPr>
          <w:fldChar w:fldCharType="begin"/>
        </w:r>
        <w:r w:rsidR="00E013E7">
          <w:rPr>
            <w:noProof/>
            <w:webHidden/>
          </w:rPr>
          <w:instrText xml:space="preserve"> PAGEREF _Toc536048858 \h </w:instrText>
        </w:r>
        <w:r w:rsidR="00E013E7">
          <w:rPr>
            <w:noProof/>
            <w:webHidden/>
          </w:rPr>
        </w:r>
        <w:r w:rsidR="00E013E7">
          <w:rPr>
            <w:noProof/>
            <w:webHidden/>
          </w:rPr>
          <w:fldChar w:fldCharType="separate"/>
        </w:r>
        <w:r w:rsidR="00E013E7">
          <w:rPr>
            <w:noProof/>
            <w:webHidden/>
          </w:rPr>
          <w:t>23</w:t>
        </w:r>
        <w:r w:rsidR="00E013E7">
          <w:rPr>
            <w:noProof/>
            <w:webHidden/>
          </w:rPr>
          <w:fldChar w:fldCharType="end"/>
        </w:r>
      </w:hyperlink>
    </w:p>
    <w:p w14:paraId="339872CB" w14:textId="0D9E317C" w:rsidR="00E013E7" w:rsidRDefault="00126497">
      <w:pPr>
        <w:pStyle w:val="TOC1"/>
        <w:rPr>
          <w:rFonts w:asciiTheme="minorHAnsi" w:eastAsiaTheme="minorEastAsia" w:hAnsiTheme="minorHAnsi" w:cstheme="minorBidi"/>
          <w:b w:val="0"/>
          <w:noProof/>
          <w:color w:val="auto"/>
          <w:sz w:val="22"/>
          <w:lang w:eastAsia="en-GB"/>
        </w:rPr>
      </w:pPr>
      <w:hyperlink w:anchor="_Toc536048859" w:history="1">
        <w:r w:rsidR="00E013E7" w:rsidRPr="00DB2F3F">
          <w:rPr>
            <w:rStyle w:val="Hyperlink"/>
            <w:rFonts w:ascii="Arial Bold" w:hAnsi="Arial Bold"/>
            <w:noProof/>
          </w:rPr>
          <w:t>7</w:t>
        </w:r>
        <w:r w:rsidR="00E013E7">
          <w:rPr>
            <w:rFonts w:asciiTheme="minorHAnsi" w:eastAsiaTheme="minorEastAsia" w:hAnsiTheme="minorHAnsi" w:cstheme="minorBidi"/>
            <w:b w:val="0"/>
            <w:noProof/>
            <w:color w:val="auto"/>
            <w:sz w:val="22"/>
            <w:lang w:eastAsia="en-GB"/>
          </w:rPr>
          <w:tab/>
        </w:r>
        <w:r w:rsidR="00E013E7" w:rsidRPr="00DB2F3F">
          <w:rPr>
            <w:rStyle w:val="Hyperlink"/>
            <w:noProof/>
          </w:rPr>
          <w:t>East Lothian Council LTS Monitoring Framework</w:t>
        </w:r>
        <w:r w:rsidR="00E013E7">
          <w:rPr>
            <w:noProof/>
            <w:webHidden/>
          </w:rPr>
          <w:tab/>
        </w:r>
        <w:r w:rsidR="00E013E7">
          <w:rPr>
            <w:noProof/>
            <w:webHidden/>
          </w:rPr>
          <w:fldChar w:fldCharType="begin"/>
        </w:r>
        <w:r w:rsidR="00E013E7">
          <w:rPr>
            <w:noProof/>
            <w:webHidden/>
          </w:rPr>
          <w:instrText xml:space="preserve"> PAGEREF _Toc536048859 \h </w:instrText>
        </w:r>
        <w:r w:rsidR="00E013E7">
          <w:rPr>
            <w:noProof/>
            <w:webHidden/>
          </w:rPr>
        </w:r>
        <w:r w:rsidR="00E013E7">
          <w:rPr>
            <w:noProof/>
            <w:webHidden/>
          </w:rPr>
          <w:fldChar w:fldCharType="separate"/>
        </w:r>
        <w:r w:rsidR="00E013E7">
          <w:rPr>
            <w:noProof/>
            <w:webHidden/>
          </w:rPr>
          <w:t>24</w:t>
        </w:r>
        <w:r w:rsidR="00E013E7">
          <w:rPr>
            <w:noProof/>
            <w:webHidden/>
          </w:rPr>
          <w:fldChar w:fldCharType="end"/>
        </w:r>
      </w:hyperlink>
    </w:p>
    <w:p w14:paraId="7A789E46" w14:textId="2CE78A49" w:rsidR="00E013E7" w:rsidRDefault="00126497">
      <w:pPr>
        <w:pStyle w:val="TOC2"/>
        <w:rPr>
          <w:rFonts w:asciiTheme="minorHAnsi" w:eastAsiaTheme="minorEastAsia" w:hAnsiTheme="minorHAnsi" w:cstheme="minorBidi"/>
          <w:noProof/>
          <w:color w:val="auto"/>
          <w:sz w:val="22"/>
          <w:lang w:eastAsia="en-GB"/>
        </w:rPr>
      </w:pPr>
      <w:hyperlink w:anchor="_Toc536048860" w:history="1">
        <w:r w:rsidR="00E013E7" w:rsidRPr="00DB2F3F">
          <w:rPr>
            <w:rStyle w:val="Hyperlink"/>
            <w:noProof/>
          </w:rPr>
          <w:t>7.1</w:t>
        </w:r>
        <w:r w:rsidR="00E013E7">
          <w:rPr>
            <w:rFonts w:asciiTheme="minorHAnsi" w:eastAsiaTheme="minorEastAsia" w:hAnsiTheme="minorHAnsi" w:cstheme="minorBidi"/>
            <w:noProof/>
            <w:color w:val="auto"/>
            <w:sz w:val="22"/>
            <w:lang w:eastAsia="en-GB"/>
          </w:rPr>
          <w:tab/>
        </w:r>
        <w:r w:rsidR="00E013E7" w:rsidRPr="00DB2F3F">
          <w:rPr>
            <w:rStyle w:val="Hyperlink"/>
            <w:noProof/>
          </w:rPr>
          <w:t>Monitoring Requirements</w:t>
        </w:r>
        <w:r w:rsidR="00E013E7">
          <w:rPr>
            <w:noProof/>
            <w:webHidden/>
          </w:rPr>
          <w:tab/>
        </w:r>
        <w:r w:rsidR="00E013E7">
          <w:rPr>
            <w:noProof/>
            <w:webHidden/>
          </w:rPr>
          <w:fldChar w:fldCharType="begin"/>
        </w:r>
        <w:r w:rsidR="00E013E7">
          <w:rPr>
            <w:noProof/>
            <w:webHidden/>
          </w:rPr>
          <w:instrText xml:space="preserve"> PAGEREF _Toc536048860 \h </w:instrText>
        </w:r>
        <w:r w:rsidR="00E013E7">
          <w:rPr>
            <w:noProof/>
            <w:webHidden/>
          </w:rPr>
        </w:r>
        <w:r w:rsidR="00E013E7">
          <w:rPr>
            <w:noProof/>
            <w:webHidden/>
          </w:rPr>
          <w:fldChar w:fldCharType="separate"/>
        </w:r>
        <w:r w:rsidR="00E013E7">
          <w:rPr>
            <w:noProof/>
            <w:webHidden/>
          </w:rPr>
          <w:t>24</w:t>
        </w:r>
        <w:r w:rsidR="00E013E7">
          <w:rPr>
            <w:noProof/>
            <w:webHidden/>
          </w:rPr>
          <w:fldChar w:fldCharType="end"/>
        </w:r>
      </w:hyperlink>
    </w:p>
    <w:p w14:paraId="005CDD0B" w14:textId="7D61C731" w:rsidR="00E013E7" w:rsidRDefault="00126497">
      <w:pPr>
        <w:pStyle w:val="TOC2"/>
        <w:rPr>
          <w:rFonts w:asciiTheme="minorHAnsi" w:eastAsiaTheme="minorEastAsia" w:hAnsiTheme="minorHAnsi" w:cstheme="minorBidi"/>
          <w:noProof/>
          <w:color w:val="auto"/>
          <w:sz w:val="22"/>
          <w:lang w:eastAsia="en-GB"/>
        </w:rPr>
      </w:pPr>
      <w:hyperlink w:anchor="_Toc536048861" w:history="1">
        <w:r w:rsidR="00E013E7" w:rsidRPr="00DB2F3F">
          <w:rPr>
            <w:rStyle w:val="Hyperlink"/>
            <w:noProof/>
          </w:rPr>
          <w:t>7.2</w:t>
        </w:r>
        <w:r w:rsidR="00E013E7">
          <w:rPr>
            <w:rFonts w:asciiTheme="minorHAnsi" w:eastAsiaTheme="minorEastAsia" w:hAnsiTheme="minorHAnsi" w:cstheme="minorBidi"/>
            <w:noProof/>
            <w:color w:val="auto"/>
            <w:sz w:val="22"/>
            <w:lang w:eastAsia="en-GB"/>
          </w:rPr>
          <w:tab/>
        </w:r>
        <w:r w:rsidR="00E013E7" w:rsidRPr="00DB2F3F">
          <w:rPr>
            <w:rStyle w:val="Hyperlink"/>
            <w:noProof/>
          </w:rPr>
          <w:t>LTS Monitoring Framework</w:t>
        </w:r>
        <w:r w:rsidR="00E013E7">
          <w:rPr>
            <w:noProof/>
            <w:webHidden/>
          </w:rPr>
          <w:tab/>
        </w:r>
        <w:r w:rsidR="00E013E7">
          <w:rPr>
            <w:noProof/>
            <w:webHidden/>
          </w:rPr>
          <w:fldChar w:fldCharType="begin"/>
        </w:r>
        <w:r w:rsidR="00E013E7">
          <w:rPr>
            <w:noProof/>
            <w:webHidden/>
          </w:rPr>
          <w:instrText xml:space="preserve"> PAGEREF _Toc536048861 \h </w:instrText>
        </w:r>
        <w:r w:rsidR="00E013E7">
          <w:rPr>
            <w:noProof/>
            <w:webHidden/>
          </w:rPr>
        </w:r>
        <w:r w:rsidR="00E013E7">
          <w:rPr>
            <w:noProof/>
            <w:webHidden/>
          </w:rPr>
          <w:fldChar w:fldCharType="separate"/>
        </w:r>
        <w:r w:rsidR="00E013E7">
          <w:rPr>
            <w:noProof/>
            <w:webHidden/>
          </w:rPr>
          <w:t>24</w:t>
        </w:r>
        <w:r w:rsidR="00E013E7">
          <w:rPr>
            <w:noProof/>
            <w:webHidden/>
          </w:rPr>
          <w:fldChar w:fldCharType="end"/>
        </w:r>
      </w:hyperlink>
    </w:p>
    <w:p w14:paraId="05989AFC" w14:textId="6A52C7A4" w:rsidR="00E013E7" w:rsidRDefault="00126497">
      <w:pPr>
        <w:pStyle w:val="TOC1"/>
        <w:rPr>
          <w:rFonts w:asciiTheme="minorHAnsi" w:eastAsiaTheme="minorEastAsia" w:hAnsiTheme="minorHAnsi" w:cstheme="minorBidi"/>
          <w:b w:val="0"/>
          <w:noProof/>
          <w:color w:val="auto"/>
          <w:sz w:val="22"/>
          <w:lang w:eastAsia="en-GB"/>
        </w:rPr>
      </w:pPr>
      <w:hyperlink w:anchor="_Toc536048862" w:history="1">
        <w:r w:rsidR="00E013E7" w:rsidRPr="00DB2F3F">
          <w:rPr>
            <w:rStyle w:val="Hyperlink"/>
            <w:rFonts w:ascii="Arial Bold" w:hAnsi="Arial Bold"/>
            <w:noProof/>
          </w:rPr>
          <w:t>8</w:t>
        </w:r>
        <w:r w:rsidR="00E013E7">
          <w:rPr>
            <w:rFonts w:asciiTheme="minorHAnsi" w:eastAsiaTheme="minorEastAsia" w:hAnsiTheme="minorHAnsi" w:cstheme="minorBidi"/>
            <w:b w:val="0"/>
            <w:noProof/>
            <w:color w:val="auto"/>
            <w:sz w:val="22"/>
            <w:lang w:eastAsia="en-GB"/>
          </w:rPr>
          <w:tab/>
        </w:r>
        <w:r w:rsidR="00E013E7" w:rsidRPr="00DB2F3F">
          <w:rPr>
            <w:rStyle w:val="Hyperlink"/>
            <w:noProof/>
          </w:rPr>
          <w:t>Conclusion</w:t>
        </w:r>
        <w:r w:rsidR="00E013E7">
          <w:rPr>
            <w:noProof/>
            <w:webHidden/>
          </w:rPr>
          <w:tab/>
        </w:r>
        <w:r w:rsidR="00E013E7">
          <w:rPr>
            <w:noProof/>
            <w:webHidden/>
          </w:rPr>
          <w:fldChar w:fldCharType="begin"/>
        </w:r>
        <w:r w:rsidR="00E013E7">
          <w:rPr>
            <w:noProof/>
            <w:webHidden/>
          </w:rPr>
          <w:instrText xml:space="preserve"> PAGEREF _Toc536048862 \h </w:instrText>
        </w:r>
        <w:r w:rsidR="00E013E7">
          <w:rPr>
            <w:noProof/>
            <w:webHidden/>
          </w:rPr>
        </w:r>
        <w:r w:rsidR="00E013E7">
          <w:rPr>
            <w:noProof/>
            <w:webHidden/>
          </w:rPr>
          <w:fldChar w:fldCharType="separate"/>
        </w:r>
        <w:r w:rsidR="00E013E7">
          <w:rPr>
            <w:noProof/>
            <w:webHidden/>
          </w:rPr>
          <w:t>32</w:t>
        </w:r>
        <w:r w:rsidR="00E013E7">
          <w:rPr>
            <w:noProof/>
            <w:webHidden/>
          </w:rPr>
          <w:fldChar w:fldCharType="end"/>
        </w:r>
      </w:hyperlink>
    </w:p>
    <w:p w14:paraId="7B73391D" w14:textId="593011B3" w:rsidR="00D05D33" w:rsidRPr="008E6CC8" w:rsidRDefault="00982E20" w:rsidP="008E6CC8">
      <w:pPr>
        <w:pStyle w:val="TOCContent"/>
      </w:pPr>
      <w:r>
        <w:fldChar w:fldCharType="end"/>
      </w:r>
    </w:p>
    <w:p w14:paraId="011A726A" w14:textId="77777777" w:rsidR="00D05D33" w:rsidRDefault="00D05D33" w:rsidP="003847B4">
      <w:pPr>
        <w:pStyle w:val="TOCHeading"/>
      </w:pPr>
      <w:r w:rsidRPr="000229F4">
        <w:t>Tables</w:t>
      </w:r>
    </w:p>
    <w:p w14:paraId="743118D1" w14:textId="11681988" w:rsidR="00E013E7" w:rsidRPr="00E013E7" w:rsidRDefault="00EB2541">
      <w:pPr>
        <w:pStyle w:val="TableofFigures"/>
        <w:rPr>
          <w:rFonts w:asciiTheme="minorHAnsi" w:eastAsiaTheme="minorEastAsia" w:hAnsiTheme="minorHAnsi" w:cstheme="minorBidi"/>
          <w:noProof/>
          <w:color w:val="auto"/>
          <w:sz w:val="18"/>
          <w:szCs w:val="18"/>
          <w:lang w:eastAsia="en-GB"/>
        </w:rPr>
      </w:pPr>
      <w:r w:rsidRPr="00E013E7">
        <w:rPr>
          <w:noProof/>
          <w:sz w:val="18"/>
          <w:szCs w:val="18"/>
        </w:rPr>
        <w:fldChar w:fldCharType="begin"/>
      </w:r>
      <w:r w:rsidRPr="00E013E7">
        <w:rPr>
          <w:noProof/>
          <w:sz w:val="18"/>
          <w:szCs w:val="18"/>
        </w:rPr>
        <w:instrText xml:space="preserve"> TOC \h \z \t "Table Caption" \c </w:instrText>
      </w:r>
      <w:r w:rsidRPr="00E013E7">
        <w:rPr>
          <w:noProof/>
          <w:sz w:val="18"/>
          <w:szCs w:val="18"/>
        </w:rPr>
        <w:fldChar w:fldCharType="separate"/>
      </w:r>
      <w:hyperlink w:anchor="_Toc536048863" w:history="1">
        <w:r w:rsidR="00E013E7" w:rsidRPr="00E013E7">
          <w:rPr>
            <w:rStyle w:val="Hyperlink"/>
            <w:noProof/>
            <w:sz w:val="18"/>
            <w:szCs w:val="18"/>
          </w:rPr>
          <w:t>Table 1.1 East Lothian Council LTS 2018 Key Facts</w:t>
        </w:r>
        <w:r w:rsidR="00E013E7" w:rsidRPr="00E013E7">
          <w:rPr>
            <w:noProof/>
            <w:webHidden/>
            <w:sz w:val="18"/>
            <w:szCs w:val="18"/>
          </w:rPr>
          <w:tab/>
        </w:r>
        <w:r w:rsidR="00E013E7" w:rsidRPr="00E013E7">
          <w:rPr>
            <w:noProof/>
            <w:webHidden/>
            <w:sz w:val="18"/>
            <w:szCs w:val="18"/>
          </w:rPr>
          <w:fldChar w:fldCharType="begin"/>
        </w:r>
        <w:r w:rsidR="00E013E7" w:rsidRPr="00E013E7">
          <w:rPr>
            <w:noProof/>
            <w:webHidden/>
            <w:sz w:val="18"/>
            <w:szCs w:val="18"/>
          </w:rPr>
          <w:instrText xml:space="preserve"> PAGEREF _Toc536048863 \h </w:instrText>
        </w:r>
        <w:r w:rsidR="00E013E7" w:rsidRPr="00E013E7">
          <w:rPr>
            <w:noProof/>
            <w:webHidden/>
            <w:sz w:val="18"/>
            <w:szCs w:val="18"/>
          </w:rPr>
        </w:r>
        <w:r w:rsidR="00E013E7" w:rsidRPr="00E013E7">
          <w:rPr>
            <w:noProof/>
            <w:webHidden/>
            <w:sz w:val="18"/>
            <w:szCs w:val="18"/>
          </w:rPr>
          <w:fldChar w:fldCharType="separate"/>
        </w:r>
        <w:r w:rsidR="00E013E7" w:rsidRPr="00E013E7">
          <w:rPr>
            <w:noProof/>
            <w:webHidden/>
            <w:sz w:val="18"/>
            <w:szCs w:val="18"/>
          </w:rPr>
          <w:t>1</w:t>
        </w:r>
        <w:r w:rsidR="00E013E7" w:rsidRPr="00E013E7">
          <w:rPr>
            <w:noProof/>
            <w:webHidden/>
            <w:sz w:val="18"/>
            <w:szCs w:val="18"/>
          </w:rPr>
          <w:fldChar w:fldCharType="end"/>
        </w:r>
      </w:hyperlink>
    </w:p>
    <w:p w14:paraId="1A920E1A" w14:textId="5586C375" w:rsidR="00E013E7" w:rsidRPr="00E013E7" w:rsidRDefault="00126497">
      <w:pPr>
        <w:pStyle w:val="TableofFigures"/>
        <w:rPr>
          <w:rFonts w:asciiTheme="minorHAnsi" w:eastAsiaTheme="minorEastAsia" w:hAnsiTheme="minorHAnsi" w:cstheme="minorBidi"/>
          <w:noProof/>
          <w:color w:val="auto"/>
          <w:sz w:val="18"/>
          <w:szCs w:val="18"/>
          <w:lang w:eastAsia="en-GB"/>
        </w:rPr>
      </w:pPr>
      <w:hyperlink w:anchor="_Toc536048864" w:history="1">
        <w:r w:rsidR="00E013E7" w:rsidRPr="00E013E7">
          <w:rPr>
            <w:rStyle w:val="Hyperlink"/>
            <w:noProof/>
            <w:sz w:val="18"/>
            <w:szCs w:val="18"/>
          </w:rPr>
          <w:t>Table 3.1: Key Environmental Issues Identified in Relation to the LTS</w:t>
        </w:r>
        <w:r w:rsidR="00E013E7" w:rsidRPr="00E013E7">
          <w:rPr>
            <w:noProof/>
            <w:webHidden/>
            <w:sz w:val="18"/>
            <w:szCs w:val="18"/>
          </w:rPr>
          <w:tab/>
        </w:r>
        <w:r w:rsidR="00E013E7" w:rsidRPr="00E013E7">
          <w:rPr>
            <w:noProof/>
            <w:webHidden/>
            <w:sz w:val="18"/>
            <w:szCs w:val="18"/>
          </w:rPr>
          <w:fldChar w:fldCharType="begin"/>
        </w:r>
        <w:r w:rsidR="00E013E7" w:rsidRPr="00E013E7">
          <w:rPr>
            <w:noProof/>
            <w:webHidden/>
            <w:sz w:val="18"/>
            <w:szCs w:val="18"/>
          </w:rPr>
          <w:instrText xml:space="preserve"> PAGEREF _Toc536048864 \h </w:instrText>
        </w:r>
        <w:r w:rsidR="00E013E7" w:rsidRPr="00E013E7">
          <w:rPr>
            <w:noProof/>
            <w:webHidden/>
            <w:sz w:val="18"/>
            <w:szCs w:val="18"/>
          </w:rPr>
        </w:r>
        <w:r w:rsidR="00E013E7" w:rsidRPr="00E013E7">
          <w:rPr>
            <w:noProof/>
            <w:webHidden/>
            <w:sz w:val="18"/>
            <w:szCs w:val="18"/>
          </w:rPr>
          <w:fldChar w:fldCharType="separate"/>
        </w:r>
        <w:r w:rsidR="00E013E7" w:rsidRPr="00E013E7">
          <w:rPr>
            <w:noProof/>
            <w:webHidden/>
            <w:sz w:val="18"/>
            <w:szCs w:val="18"/>
          </w:rPr>
          <w:t>8</w:t>
        </w:r>
        <w:r w:rsidR="00E013E7" w:rsidRPr="00E013E7">
          <w:rPr>
            <w:noProof/>
            <w:webHidden/>
            <w:sz w:val="18"/>
            <w:szCs w:val="18"/>
          </w:rPr>
          <w:fldChar w:fldCharType="end"/>
        </w:r>
      </w:hyperlink>
    </w:p>
    <w:p w14:paraId="7033BECE" w14:textId="5A88E0C8" w:rsidR="00E013E7" w:rsidRPr="00E013E7" w:rsidRDefault="00126497">
      <w:pPr>
        <w:pStyle w:val="TableofFigures"/>
        <w:rPr>
          <w:rFonts w:asciiTheme="minorHAnsi" w:eastAsiaTheme="minorEastAsia" w:hAnsiTheme="minorHAnsi" w:cstheme="minorBidi"/>
          <w:noProof/>
          <w:color w:val="auto"/>
          <w:sz w:val="18"/>
          <w:szCs w:val="18"/>
          <w:lang w:eastAsia="en-GB"/>
        </w:rPr>
      </w:pPr>
      <w:hyperlink w:anchor="_Toc536048865" w:history="1">
        <w:r w:rsidR="00E013E7" w:rsidRPr="00E013E7">
          <w:rPr>
            <w:rStyle w:val="Hyperlink"/>
            <w:noProof/>
            <w:sz w:val="18"/>
            <w:szCs w:val="18"/>
          </w:rPr>
          <w:t>Table 4.1 Iterations of LTS SEA Reports and Consultations</w:t>
        </w:r>
        <w:r w:rsidR="00E013E7" w:rsidRPr="00E013E7">
          <w:rPr>
            <w:noProof/>
            <w:webHidden/>
            <w:sz w:val="18"/>
            <w:szCs w:val="18"/>
          </w:rPr>
          <w:tab/>
        </w:r>
        <w:r w:rsidR="00E013E7" w:rsidRPr="00E013E7">
          <w:rPr>
            <w:noProof/>
            <w:webHidden/>
            <w:sz w:val="18"/>
            <w:szCs w:val="18"/>
          </w:rPr>
          <w:fldChar w:fldCharType="begin"/>
        </w:r>
        <w:r w:rsidR="00E013E7" w:rsidRPr="00E013E7">
          <w:rPr>
            <w:noProof/>
            <w:webHidden/>
            <w:sz w:val="18"/>
            <w:szCs w:val="18"/>
          </w:rPr>
          <w:instrText xml:space="preserve"> PAGEREF _Toc536048865 \h </w:instrText>
        </w:r>
        <w:r w:rsidR="00E013E7" w:rsidRPr="00E013E7">
          <w:rPr>
            <w:noProof/>
            <w:webHidden/>
            <w:sz w:val="18"/>
            <w:szCs w:val="18"/>
          </w:rPr>
        </w:r>
        <w:r w:rsidR="00E013E7" w:rsidRPr="00E013E7">
          <w:rPr>
            <w:noProof/>
            <w:webHidden/>
            <w:sz w:val="18"/>
            <w:szCs w:val="18"/>
          </w:rPr>
          <w:fldChar w:fldCharType="separate"/>
        </w:r>
        <w:r w:rsidR="00E013E7" w:rsidRPr="00E013E7">
          <w:rPr>
            <w:noProof/>
            <w:webHidden/>
            <w:sz w:val="18"/>
            <w:szCs w:val="18"/>
          </w:rPr>
          <w:t>14</w:t>
        </w:r>
        <w:r w:rsidR="00E013E7" w:rsidRPr="00E013E7">
          <w:rPr>
            <w:noProof/>
            <w:webHidden/>
            <w:sz w:val="18"/>
            <w:szCs w:val="18"/>
          </w:rPr>
          <w:fldChar w:fldCharType="end"/>
        </w:r>
      </w:hyperlink>
    </w:p>
    <w:p w14:paraId="0C2BC9FE" w14:textId="3727A1A1" w:rsidR="00E013E7" w:rsidRPr="00E013E7" w:rsidRDefault="00126497">
      <w:pPr>
        <w:pStyle w:val="TableofFigures"/>
        <w:rPr>
          <w:rFonts w:asciiTheme="minorHAnsi" w:eastAsiaTheme="minorEastAsia" w:hAnsiTheme="minorHAnsi" w:cstheme="minorBidi"/>
          <w:noProof/>
          <w:color w:val="auto"/>
          <w:sz w:val="18"/>
          <w:szCs w:val="18"/>
          <w:lang w:eastAsia="en-GB"/>
        </w:rPr>
      </w:pPr>
      <w:hyperlink w:anchor="_Toc536048866" w:history="1">
        <w:r w:rsidR="00E013E7" w:rsidRPr="00E013E7">
          <w:rPr>
            <w:rStyle w:val="Hyperlink"/>
            <w:noProof/>
            <w:sz w:val="18"/>
            <w:szCs w:val="18"/>
          </w:rPr>
          <w:t>Table 4.2: SEA Compatibility Assessment Scoring</w:t>
        </w:r>
        <w:r w:rsidR="00E013E7" w:rsidRPr="00E013E7">
          <w:rPr>
            <w:noProof/>
            <w:webHidden/>
            <w:sz w:val="18"/>
            <w:szCs w:val="18"/>
          </w:rPr>
          <w:tab/>
        </w:r>
        <w:r w:rsidR="00E013E7" w:rsidRPr="00E013E7">
          <w:rPr>
            <w:noProof/>
            <w:webHidden/>
            <w:sz w:val="18"/>
            <w:szCs w:val="18"/>
          </w:rPr>
          <w:fldChar w:fldCharType="begin"/>
        </w:r>
        <w:r w:rsidR="00E013E7" w:rsidRPr="00E013E7">
          <w:rPr>
            <w:noProof/>
            <w:webHidden/>
            <w:sz w:val="18"/>
            <w:szCs w:val="18"/>
          </w:rPr>
          <w:instrText xml:space="preserve"> PAGEREF _Toc536048866 \h </w:instrText>
        </w:r>
        <w:r w:rsidR="00E013E7" w:rsidRPr="00E013E7">
          <w:rPr>
            <w:noProof/>
            <w:webHidden/>
            <w:sz w:val="18"/>
            <w:szCs w:val="18"/>
          </w:rPr>
        </w:r>
        <w:r w:rsidR="00E013E7" w:rsidRPr="00E013E7">
          <w:rPr>
            <w:noProof/>
            <w:webHidden/>
            <w:sz w:val="18"/>
            <w:szCs w:val="18"/>
          </w:rPr>
          <w:fldChar w:fldCharType="separate"/>
        </w:r>
        <w:r w:rsidR="00E013E7" w:rsidRPr="00E013E7">
          <w:rPr>
            <w:noProof/>
            <w:webHidden/>
            <w:sz w:val="18"/>
            <w:szCs w:val="18"/>
          </w:rPr>
          <w:t>15</w:t>
        </w:r>
        <w:r w:rsidR="00E013E7" w:rsidRPr="00E013E7">
          <w:rPr>
            <w:noProof/>
            <w:webHidden/>
            <w:sz w:val="18"/>
            <w:szCs w:val="18"/>
          </w:rPr>
          <w:fldChar w:fldCharType="end"/>
        </w:r>
      </w:hyperlink>
    </w:p>
    <w:p w14:paraId="06F0D125" w14:textId="7292B6A3" w:rsidR="00E013E7" w:rsidRPr="00E013E7" w:rsidRDefault="00126497">
      <w:pPr>
        <w:pStyle w:val="TableofFigures"/>
        <w:rPr>
          <w:rFonts w:asciiTheme="minorHAnsi" w:eastAsiaTheme="minorEastAsia" w:hAnsiTheme="minorHAnsi" w:cstheme="minorBidi"/>
          <w:noProof/>
          <w:color w:val="auto"/>
          <w:sz w:val="18"/>
          <w:szCs w:val="18"/>
          <w:lang w:eastAsia="en-GB"/>
        </w:rPr>
      </w:pPr>
      <w:hyperlink w:anchor="_Toc536048867" w:history="1">
        <w:r w:rsidR="00E013E7" w:rsidRPr="00E013E7">
          <w:rPr>
            <w:rStyle w:val="Hyperlink"/>
            <w:noProof/>
            <w:sz w:val="18"/>
            <w:szCs w:val="18"/>
          </w:rPr>
          <w:t>Table 4.3 SEA Scoring System to Establish Likely Significant Effects from Proposed Development Principles</w:t>
        </w:r>
        <w:r w:rsidR="00E013E7" w:rsidRPr="00E013E7">
          <w:rPr>
            <w:noProof/>
            <w:webHidden/>
            <w:sz w:val="18"/>
            <w:szCs w:val="18"/>
          </w:rPr>
          <w:tab/>
        </w:r>
        <w:r w:rsidR="00E013E7" w:rsidRPr="00E013E7">
          <w:rPr>
            <w:noProof/>
            <w:webHidden/>
            <w:sz w:val="18"/>
            <w:szCs w:val="18"/>
          </w:rPr>
          <w:fldChar w:fldCharType="begin"/>
        </w:r>
        <w:r w:rsidR="00E013E7" w:rsidRPr="00E013E7">
          <w:rPr>
            <w:noProof/>
            <w:webHidden/>
            <w:sz w:val="18"/>
            <w:szCs w:val="18"/>
          </w:rPr>
          <w:instrText xml:space="preserve"> PAGEREF _Toc536048867 \h </w:instrText>
        </w:r>
        <w:r w:rsidR="00E013E7" w:rsidRPr="00E013E7">
          <w:rPr>
            <w:noProof/>
            <w:webHidden/>
            <w:sz w:val="18"/>
            <w:szCs w:val="18"/>
          </w:rPr>
        </w:r>
        <w:r w:rsidR="00E013E7" w:rsidRPr="00E013E7">
          <w:rPr>
            <w:noProof/>
            <w:webHidden/>
            <w:sz w:val="18"/>
            <w:szCs w:val="18"/>
          </w:rPr>
          <w:fldChar w:fldCharType="separate"/>
        </w:r>
        <w:r w:rsidR="00E013E7" w:rsidRPr="00E013E7">
          <w:rPr>
            <w:noProof/>
            <w:webHidden/>
            <w:sz w:val="18"/>
            <w:szCs w:val="18"/>
          </w:rPr>
          <w:t>15</w:t>
        </w:r>
        <w:r w:rsidR="00E013E7" w:rsidRPr="00E013E7">
          <w:rPr>
            <w:noProof/>
            <w:webHidden/>
            <w:sz w:val="18"/>
            <w:szCs w:val="18"/>
          </w:rPr>
          <w:fldChar w:fldCharType="end"/>
        </w:r>
      </w:hyperlink>
    </w:p>
    <w:p w14:paraId="5F9430F0" w14:textId="25A43C63" w:rsidR="00E013E7" w:rsidRPr="00E013E7" w:rsidRDefault="00126497">
      <w:pPr>
        <w:pStyle w:val="TableofFigures"/>
        <w:rPr>
          <w:rFonts w:asciiTheme="minorHAnsi" w:eastAsiaTheme="minorEastAsia" w:hAnsiTheme="minorHAnsi" w:cstheme="minorBidi"/>
          <w:noProof/>
          <w:color w:val="auto"/>
          <w:sz w:val="18"/>
          <w:szCs w:val="18"/>
          <w:lang w:eastAsia="en-GB"/>
        </w:rPr>
      </w:pPr>
      <w:hyperlink w:anchor="_Toc536048868" w:history="1">
        <w:r w:rsidR="00E013E7" w:rsidRPr="00E013E7">
          <w:rPr>
            <w:rStyle w:val="Hyperlink"/>
            <w:noProof/>
            <w:sz w:val="18"/>
            <w:szCs w:val="18"/>
          </w:rPr>
          <w:t>Table 5.1 Summary of SEA Consultation Authority Responses to the ER &amp; ER NTS</w:t>
        </w:r>
        <w:r w:rsidR="00E013E7" w:rsidRPr="00E013E7">
          <w:rPr>
            <w:noProof/>
            <w:webHidden/>
            <w:sz w:val="18"/>
            <w:szCs w:val="18"/>
          </w:rPr>
          <w:tab/>
        </w:r>
        <w:r w:rsidR="00E013E7" w:rsidRPr="00E013E7">
          <w:rPr>
            <w:noProof/>
            <w:webHidden/>
            <w:sz w:val="18"/>
            <w:szCs w:val="18"/>
          </w:rPr>
          <w:fldChar w:fldCharType="begin"/>
        </w:r>
        <w:r w:rsidR="00E013E7" w:rsidRPr="00E013E7">
          <w:rPr>
            <w:noProof/>
            <w:webHidden/>
            <w:sz w:val="18"/>
            <w:szCs w:val="18"/>
          </w:rPr>
          <w:instrText xml:space="preserve"> PAGEREF _Toc536048868 \h </w:instrText>
        </w:r>
        <w:r w:rsidR="00E013E7" w:rsidRPr="00E013E7">
          <w:rPr>
            <w:noProof/>
            <w:webHidden/>
            <w:sz w:val="18"/>
            <w:szCs w:val="18"/>
          </w:rPr>
        </w:r>
        <w:r w:rsidR="00E013E7" w:rsidRPr="00E013E7">
          <w:rPr>
            <w:noProof/>
            <w:webHidden/>
            <w:sz w:val="18"/>
            <w:szCs w:val="18"/>
          </w:rPr>
          <w:fldChar w:fldCharType="separate"/>
        </w:r>
        <w:r w:rsidR="00E013E7" w:rsidRPr="00E013E7">
          <w:rPr>
            <w:noProof/>
            <w:webHidden/>
            <w:sz w:val="18"/>
            <w:szCs w:val="18"/>
          </w:rPr>
          <w:t>17</w:t>
        </w:r>
        <w:r w:rsidR="00E013E7" w:rsidRPr="00E013E7">
          <w:rPr>
            <w:noProof/>
            <w:webHidden/>
            <w:sz w:val="18"/>
            <w:szCs w:val="18"/>
          </w:rPr>
          <w:fldChar w:fldCharType="end"/>
        </w:r>
      </w:hyperlink>
    </w:p>
    <w:p w14:paraId="53263F61" w14:textId="2EFFA8D7" w:rsidR="00E013E7" w:rsidRPr="00E013E7" w:rsidRDefault="00126497">
      <w:pPr>
        <w:pStyle w:val="TableofFigures"/>
        <w:rPr>
          <w:rFonts w:asciiTheme="minorHAnsi" w:eastAsiaTheme="minorEastAsia" w:hAnsiTheme="minorHAnsi" w:cstheme="minorBidi"/>
          <w:noProof/>
          <w:color w:val="auto"/>
          <w:sz w:val="18"/>
          <w:szCs w:val="18"/>
          <w:lang w:eastAsia="en-GB"/>
        </w:rPr>
      </w:pPr>
      <w:hyperlink w:anchor="_Toc536048869" w:history="1">
        <w:r w:rsidR="00E013E7" w:rsidRPr="00E013E7">
          <w:rPr>
            <w:rStyle w:val="Hyperlink"/>
            <w:noProof/>
            <w:sz w:val="18"/>
            <w:szCs w:val="18"/>
          </w:rPr>
          <w:t>Table 5.2 Summary of SEA Consultation Authority Responses to the Consultation Draft LTS</w:t>
        </w:r>
        <w:r w:rsidR="00E013E7" w:rsidRPr="00E013E7">
          <w:rPr>
            <w:noProof/>
            <w:webHidden/>
            <w:sz w:val="18"/>
            <w:szCs w:val="18"/>
          </w:rPr>
          <w:tab/>
        </w:r>
        <w:r w:rsidR="00E013E7" w:rsidRPr="00E013E7">
          <w:rPr>
            <w:noProof/>
            <w:webHidden/>
            <w:sz w:val="18"/>
            <w:szCs w:val="18"/>
          </w:rPr>
          <w:fldChar w:fldCharType="begin"/>
        </w:r>
        <w:r w:rsidR="00E013E7" w:rsidRPr="00E013E7">
          <w:rPr>
            <w:noProof/>
            <w:webHidden/>
            <w:sz w:val="18"/>
            <w:szCs w:val="18"/>
          </w:rPr>
          <w:instrText xml:space="preserve"> PAGEREF _Toc536048869 \h </w:instrText>
        </w:r>
        <w:r w:rsidR="00E013E7" w:rsidRPr="00E013E7">
          <w:rPr>
            <w:noProof/>
            <w:webHidden/>
            <w:sz w:val="18"/>
            <w:szCs w:val="18"/>
          </w:rPr>
        </w:r>
        <w:r w:rsidR="00E013E7" w:rsidRPr="00E013E7">
          <w:rPr>
            <w:noProof/>
            <w:webHidden/>
            <w:sz w:val="18"/>
            <w:szCs w:val="18"/>
          </w:rPr>
          <w:fldChar w:fldCharType="separate"/>
        </w:r>
        <w:r w:rsidR="00E013E7" w:rsidRPr="00E013E7">
          <w:rPr>
            <w:noProof/>
            <w:webHidden/>
            <w:sz w:val="18"/>
            <w:szCs w:val="18"/>
          </w:rPr>
          <w:t>20</w:t>
        </w:r>
        <w:r w:rsidR="00E013E7" w:rsidRPr="00E013E7">
          <w:rPr>
            <w:noProof/>
            <w:webHidden/>
            <w:sz w:val="18"/>
            <w:szCs w:val="18"/>
          </w:rPr>
          <w:fldChar w:fldCharType="end"/>
        </w:r>
      </w:hyperlink>
    </w:p>
    <w:p w14:paraId="7D5A3E0E" w14:textId="2D504C33" w:rsidR="00E013E7" w:rsidRPr="00E013E7" w:rsidRDefault="00126497">
      <w:pPr>
        <w:pStyle w:val="TableofFigures"/>
        <w:rPr>
          <w:rFonts w:asciiTheme="minorHAnsi" w:eastAsiaTheme="minorEastAsia" w:hAnsiTheme="minorHAnsi" w:cstheme="minorBidi"/>
          <w:noProof/>
          <w:color w:val="auto"/>
          <w:sz w:val="18"/>
          <w:szCs w:val="18"/>
          <w:lang w:eastAsia="en-GB"/>
        </w:rPr>
      </w:pPr>
      <w:hyperlink w:anchor="_Toc536048870" w:history="1">
        <w:r w:rsidR="00E013E7" w:rsidRPr="00E013E7">
          <w:rPr>
            <w:rStyle w:val="Hyperlink"/>
            <w:noProof/>
            <w:sz w:val="18"/>
            <w:szCs w:val="18"/>
          </w:rPr>
          <w:t>Table 7.1 Indicators and Targets to measure the progress of the LTS</w:t>
        </w:r>
        <w:r w:rsidR="00E013E7" w:rsidRPr="00E013E7">
          <w:rPr>
            <w:noProof/>
            <w:webHidden/>
            <w:sz w:val="18"/>
            <w:szCs w:val="18"/>
          </w:rPr>
          <w:tab/>
        </w:r>
        <w:r w:rsidR="00E013E7" w:rsidRPr="00E013E7">
          <w:rPr>
            <w:noProof/>
            <w:webHidden/>
            <w:sz w:val="18"/>
            <w:szCs w:val="18"/>
          </w:rPr>
          <w:fldChar w:fldCharType="begin"/>
        </w:r>
        <w:r w:rsidR="00E013E7" w:rsidRPr="00E013E7">
          <w:rPr>
            <w:noProof/>
            <w:webHidden/>
            <w:sz w:val="18"/>
            <w:szCs w:val="18"/>
          </w:rPr>
          <w:instrText xml:space="preserve"> PAGEREF _Toc536048870 \h </w:instrText>
        </w:r>
        <w:r w:rsidR="00E013E7" w:rsidRPr="00E013E7">
          <w:rPr>
            <w:noProof/>
            <w:webHidden/>
            <w:sz w:val="18"/>
            <w:szCs w:val="18"/>
          </w:rPr>
        </w:r>
        <w:r w:rsidR="00E013E7" w:rsidRPr="00E013E7">
          <w:rPr>
            <w:noProof/>
            <w:webHidden/>
            <w:sz w:val="18"/>
            <w:szCs w:val="18"/>
          </w:rPr>
          <w:fldChar w:fldCharType="separate"/>
        </w:r>
        <w:r w:rsidR="00E013E7" w:rsidRPr="00E013E7">
          <w:rPr>
            <w:noProof/>
            <w:webHidden/>
            <w:sz w:val="18"/>
            <w:szCs w:val="18"/>
          </w:rPr>
          <w:t>25</w:t>
        </w:r>
        <w:r w:rsidR="00E013E7" w:rsidRPr="00E013E7">
          <w:rPr>
            <w:noProof/>
            <w:webHidden/>
            <w:sz w:val="18"/>
            <w:szCs w:val="18"/>
          </w:rPr>
          <w:fldChar w:fldCharType="end"/>
        </w:r>
      </w:hyperlink>
    </w:p>
    <w:p w14:paraId="237545AC" w14:textId="16346C72" w:rsidR="00D05D33" w:rsidRPr="000229F4" w:rsidRDefault="00EB2541" w:rsidP="00F245AB">
      <w:pPr>
        <w:pStyle w:val="TOCHeading"/>
      </w:pPr>
      <w:r w:rsidRPr="00E013E7">
        <w:rPr>
          <w:noProof/>
          <w:sz w:val="18"/>
          <w:szCs w:val="18"/>
        </w:rPr>
        <w:lastRenderedPageBreak/>
        <w:fldChar w:fldCharType="end"/>
      </w:r>
      <w:r w:rsidR="00D05D33" w:rsidRPr="000229F4">
        <w:t>Appendices</w:t>
      </w:r>
    </w:p>
    <w:p w14:paraId="2BEDA4DD" w14:textId="77777777" w:rsidR="00F245AB" w:rsidRDefault="00637FBA">
      <w:pPr>
        <w:pStyle w:val="TOC4"/>
        <w:rPr>
          <w:rFonts w:asciiTheme="minorHAnsi" w:eastAsiaTheme="minorEastAsia" w:hAnsiTheme="minorHAnsi" w:cstheme="minorBidi"/>
          <w:noProof/>
          <w:color w:val="auto"/>
          <w:sz w:val="22"/>
          <w:lang w:eastAsia="en-GB"/>
        </w:rPr>
      </w:pPr>
      <w:r>
        <w:fldChar w:fldCharType="begin"/>
      </w:r>
      <w:r>
        <w:instrText xml:space="preserve"> TOC \n \p " " \t "Appendix Heading 1,4" </w:instrText>
      </w:r>
      <w:r>
        <w:fldChar w:fldCharType="separate"/>
      </w:r>
      <w:r w:rsidR="00F245AB">
        <w:rPr>
          <w:noProof/>
        </w:rPr>
        <w:t>Appendix A</w:t>
      </w:r>
      <w:r w:rsidR="00F245AB">
        <w:rPr>
          <w:rFonts w:asciiTheme="minorHAnsi" w:eastAsiaTheme="minorEastAsia" w:hAnsiTheme="minorHAnsi" w:cstheme="minorBidi"/>
          <w:noProof/>
          <w:color w:val="auto"/>
          <w:sz w:val="22"/>
          <w:lang w:eastAsia="en-GB"/>
        </w:rPr>
        <w:tab/>
      </w:r>
      <w:r w:rsidR="00F245AB">
        <w:rPr>
          <w:noProof/>
        </w:rPr>
        <w:t>SEA Framework</w:t>
      </w:r>
    </w:p>
    <w:p w14:paraId="56DA8D9F" w14:textId="77777777" w:rsidR="00F245AB" w:rsidRDefault="00F245AB">
      <w:pPr>
        <w:pStyle w:val="TOC4"/>
        <w:rPr>
          <w:rFonts w:asciiTheme="minorHAnsi" w:eastAsiaTheme="minorEastAsia" w:hAnsiTheme="minorHAnsi" w:cstheme="minorBidi"/>
          <w:noProof/>
          <w:color w:val="auto"/>
          <w:sz w:val="22"/>
          <w:lang w:eastAsia="en-GB"/>
        </w:rPr>
      </w:pPr>
      <w:r>
        <w:rPr>
          <w:noProof/>
        </w:rPr>
        <w:t>Appendix B</w:t>
      </w:r>
      <w:r>
        <w:rPr>
          <w:rFonts w:asciiTheme="minorHAnsi" w:eastAsiaTheme="minorEastAsia" w:hAnsiTheme="minorHAnsi" w:cstheme="minorBidi"/>
          <w:noProof/>
          <w:color w:val="auto"/>
          <w:sz w:val="22"/>
          <w:lang w:eastAsia="en-GB"/>
        </w:rPr>
        <w:tab/>
      </w:r>
      <w:r>
        <w:rPr>
          <w:noProof/>
        </w:rPr>
        <w:t>Mitigation and Enhancement Recommendations</w:t>
      </w:r>
    </w:p>
    <w:p w14:paraId="1977F6B7" w14:textId="77777777" w:rsidR="00F245AB" w:rsidRDefault="00F245AB">
      <w:pPr>
        <w:pStyle w:val="TOC4"/>
        <w:rPr>
          <w:rFonts w:asciiTheme="minorHAnsi" w:eastAsiaTheme="minorEastAsia" w:hAnsiTheme="minorHAnsi" w:cstheme="minorBidi"/>
          <w:noProof/>
          <w:color w:val="auto"/>
          <w:sz w:val="22"/>
          <w:lang w:eastAsia="en-GB"/>
        </w:rPr>
      </w:pPr>
      <w:r>
        <w:rPr>
          <w:noProof/>
        </w:rPr>
        <w:t>Appendix C</w:t>
      </w:r>
      <w:r>
        <w:rPr>
          <w:rFonts w:asciiTheme="minorHAnsi" w:eastAsiaTheme="minorEastAsia" w:hAnsiTheme="minorHAnsi" w:cstheme="minorBidi"/>
          <w:noProof/>
          <w:color w:val="auto"/>
          <w:sz w:val="22"/>
          <w:lang w:eastAsia="en-GB"/>
        </w:rPr>
        <w:tab/>
      </w:r>
      <w:r>
        <w:rPr>
          <w:noProof/>
        </w:rPr>
        <w:t>PBA Response to SEA Screening and Scoping Consultation Comments</w:t>
      </w:r>
    </w:p>
    <w:p w14:paraId="64FE9CA4" w14:textId="50CEE32A" w:rsidR="00A315FC" w:rsidRPr="008E6CC8" w:rsidRDefault="00637FBA" w:rsidP="008E6CC8">
      <w:pPr>
        <w:pStyle w:val="TOCContent"/>
      </w:pPr>
      <w:r>
        <w:fldChar w:fldCharType="end"/>
      </w:r>
    </w:p>
    <w:p w14:paraId="16CC3285" w14:textId="77777777" w:rsidR="00FD2D8F" w:rsidRDefault="00FD2D8F" w:rsidP="00F6687A">
      <w:pPr>
        <w:pStyle w:val="Standardparagraph2"/>
      </w:pPr>
    </w:p>
    <w:p w14:paraId="32BAE438" w14:textId="77777777" w:rsidR="004322F2" w:rsidRDefault="004322F2" w:rsidP="00F6687A">
      <w:pPr>
        <w:pStyle w:val="Standardparagraph2"/>
        <w:sectPr w:rsidR="004322F2" w:rsidSect="007E4D6F">
          <w:headerReference w:type="even" r:id="rId16"/>
          <w:pgSz w:w="11906" w:h="16838" w:code="9"/>
          <w:pgMar w:top="1418" w:right="1418" w:bottom="1418" w:left="1418" w:header="567" w:footer="170" w:gutter="0"/>
          <w:pgNumType w:fmt="lowerRoman"/>
          <w:cols w:space="708"/>
          <w:docGrid w:linePitch="360"/>
        </w:sectPr>
      </w:pPr>
    </w:p>
    <w:p w14:paraId="46D21242" w14:textId="26F18F7D" w:rsidR="004322F2" w:rsidRDefault="0086075F" w:rsidP="00F6687A">
      <w:pPr>
        <w:pStyle w:val="Standardparagraph2"/>
      </w:pPr>
      <w:r>
        <w:rPr>
          <w:noProof/>
          <w:lang w:eastAsia="en-GB"/>
        </w:rPr>
        <w:lastRenderedPageBreak/>
        <mc:AlternateContent>
          <mc:Choice Requires="wps">
            <w:drawing>
              <wp:anchor distT="0" distB="0" distL="114300" distR="114300" simplePos="0" relativeHeight="251657728" behindDoc="1" locked="0" layoutInCell="0" allowOverlap="1" wp14:anchorId="59D49926" wp14:editId="6249092B">
                <wp:simplePos x="0" y="0"/>
                <wp:positionH relativeFrom="margin">
                  <wp:align>center</wp:align>
                </wp:positionH>
                <wp:positionV relativeFrom="margin">
                  <wp:align>center</wp:align>
                </wp:positionV>
                <wp:extent cx="7519670" cy="601345"/>
                <wp:effectExtent l="0" t="2454910" r="0" b="2382520"/>
                <wp:wrapNone/>
                <wp:docPr id="2" name="PowerPlusWaterMarkObject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19670" cy="6013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BA847A" w14:textId="77777777" w:rsidR="006C3F35" w:rsidRDefault="006C3F35" w:rsidP="0086075F">
                            <w:pPr>
                              <w:pStyle w:val="NormalWeb"/>
                              <w:spacing w:before="0" w:beforeAutospacing="0" w:after="0" w:afterAutospacing="0"/>
                              <w:jc w:val="center"/>
                            </w:pPr>
                            <w:r>
                              <w:rPr>
                                <w:rFonts w:ascii="Arial" w:hAnsi="Arial" w:cs="Arial"/>
                                <w:color w:val="C0C0C0"/>
                                <w:sz w:val="72"/>
                                <w:szCs w:val="72"/>
                                <w14:textFill>
                                  <w14:solidFill>
                                    <w14:srgbClr w14:val="C0C0C0">
                                      <w14:alpha w14:val="30000"/>
                                    </w14:srgbClr>
                                  </w14:solidFill>
                                </w14:textFill>
                              </w:rPr>
                              <w:t>This page is intentionally blank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9D49926" id="_x0000_t202" coordsize="21600,21600" o:spt="202" path="m,l,21600r21600,l21600,xe">
                <v:stroke joinstyle="miter"/>
                <v:path gradientshapeok="t" o:connecttype="rect"/>
              </v:shapetype>
              <v:shape id="PowerPlusWaterMarkObject6" o:spid="_x0000_s1026" type="#_x0000_t202" style="position:absolute;margin-left:0;margin-top:0;width:592.1pt;height:47.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" o:allowincell="f" filled="f" stroked="f">
                <v:stroke joinstyle="round"/>
                <o:lock v:ext="edit" shapetype="t"/>
                <v:textbox style="mso-fit-shape-to-text:t">
                  <w:txbxContent>
                    <w:p w14:paraId="20BA847A" w14:textId="77777777" w:rsidR="006C3F35" w:rsidRDefault="006C3F35" w:rsidP="0086075F">
                      <w:pPr>
                        <w:pStyle w:val="NormalWeb"/>
                        <w:spacing w:before="0" w:beforeAutospacing="0" w:after="0" w:afterAutospacing="0"/>
                        <w:jc w:val="center"/>
                      </w:pPr>
                      <w:r>
                        <w:rPr>
                          <w:rFonts w:ascii="Arial" w:hAnsi="Arial" w:cs="Arial"/>
                          <w:color w:val="C0C0C0"/>
                          <w:sz w:val="72"/>
                          <w:szCs w:val="72"/>
                          <w14:textFill>
                            <w14:solidFill>
                              <w14:srgbClr w14:val="C0C0C0">
                                <w14:alpha w14:val="30000"/>
                              </w14:srgbClr>
                            </w14:solidFill>
                          </w14:textFill>
                        </w:rPr>
                        <w:t>This page is intentionally blank</w:t>
                      </w:r>
                    </w:p>
                  </w:txbxContent>
                </v:textbox>
                <w10:wrap anchorx="margin" anchory="margin"/>
              </v:shape>
            </w:pict>
          </mc:Fallback>
        </mc:AlternateContent>
      </w:r>
    </w:p>
    <w:p w14:paraId="0413469F" w14:textId="77777777" w:rsidR="00C5670E" w:rsidRDefault="00C5670E" w:rsidP="0040313B">
      <w:pPr>
        <w:pStyle w:val="Heading1"/>
        <w:sectPr w:rsidR="00C5670E" w:rsidSect="007E4D6F">
          <w:pgSz w:w="11906" w:h="16838" w:code="9"/>
          <w:pgMar w:top="1418" w:right="1418" w:bottom="1418" w:left="1418" w:header="567" w:footer="170" w:gutter="0"/>
          <w:pgNumType w:fmt="lowerRoman"/>
          <w:cols w:space="708"/>
          <w:docGrid w:linePitch="360"/>
        </w:sectPr>
      </w:pPr>
    </w:p>
    <w:p w14:paraId="7288F0AA" w14:textId="6EB797EA" w:rsidR="00175475" w:rsidRDefault="00022DDC" w:rsidP="004322F2">
      <w:pPr>
        <w:pStyle w:val="Heading1"/>
      </w:pPr>
      <w:bookmarkStart w:id="5" w:name="_Toc348016545"/>
      <w:bookmarkStart w:id="6" w:name="_Toc536048835"/>
      <w:bookmarkEnd w:id="5"/>
      <w:r>
        <w:lastRenderedPageBreak/>
        <w:t>Introduction</w:t>
      </w:r>
      <w:bookmarkEnd w:id="6"/>
    </w:p>
    <w:p w14:paraId="0A859EB9" w14:textId="38EC76BE" w:rsidR="004322F2" w:rsidRDefault="00022DDC" w:rsidP="004322F2">
      <w:pPr>
        <w:pStyle w:val="Heading2"/>
      </w:pPr>
      <w:bookmarkStart w:id="7" w:name="_Toc536048836"/>
      <w:r>
        <w:t>Context</w:t>
      </w:r>
      <w:bookmarkEnd w:id="7"/>
    </w:p>
    <w:p w14:paraId="73DBD5AF" w14:textId="6EC68D60" w:rsidR="00311DFF" w:rsidRDefault="00022DDC" w:rsidP="00311DFF">
      <w:pPr>
        <w:pStyle w:val="NumberedParagraph"/>
      </w:pPr>
      <w:r w:rsidRPr="00311DFF">
        <w:t>Peter Brett Associates</w:t>
      </w:r>
      <w:r w:rsidR="00073352">
        <w:t>, now part of Stantec</w:t>
      </w:r>
      <w:r w:rsidRPr="00311DFF">
        <w:t xml:space="preserve"> (PBA) has been commissioned by East Lothian Council (ELC), to undertake the Strategic Environmental Assessment (SEA) of the L</w:t>
      </w:r>
      <w:r w:rsidR="00B7678E" w:rsidRPr="00311DFF">
        <w:t xml:space="preserve">ocal Transport Strategy </w:t>
      </w:r>
      <w:r w:rsidRPr="00311DFF">
        <w:t xml:space="preserve">(‘the </w:t>
      </w:r>
      <w:r w:rsidR="00B7678E" w:rsidRPr="00311DFF">
        <w:t>LTS</w:t>
      </w:r>
      <w:r w:rsidRPr="00311DFF">
        <w:t xml:space="preserve">’). </w:t>
      </w:r>
      <w:r w:rsidR="00807042" w:rsidRPr="00311DFF">
        <w:t xml:space="preserve">In accordance with Part 3 (sections 18 and 19) of the Environmental Assessment (Scotland) Act 2005 (‘the </w:t>
      </w:r>
      <w:r w:rsidR="00CF3DC2">
        <w:t>2005</w:t>
      </w:r>
      <w:r w:rsidR="00807042" w:rsidRPr="00311DFF">
        <w:t xml:space="preserve"> Act’), this </w:t>
      </w:r>
      <w:r w:rsidRPr="00311DFF">
        <w:t xml:space="preserve">report provides a SEA Post Adoption Statement to explain how the SEA process and wider environmental considerations have informed the development of the </w:t>
      </w:r>
      <w:r w:rsidR="00B7678E" w:rsidRPr="00311DFF">
        <w:t>LTS</w:t>
      </w:r>
      <w:r w:rsidRPr="00311DFF">
        <w:t xml:space="preserve">, which was formally adopted by </w:t>
      </w:r>
      <w:r w:rsidR="00B7678E" w:rsidRPr="00311DFF">
        <w:t>EL</w:t>
      </w:r>
      <w:r w:rsidRPr="00311DFF">
        <w:t xml:space="preserve">C on </w:t>
      </w:r>
      <w:r w:rsidR="00B7678E" w:rsidRPr="00311DFF">
        <w:t>30</w:t>
      </w:r>
      <w:r w:rsidR="00B7678E" w:rsidRPr="00F245AB">
        <w:rPr>
          <w:vertAlign w:val="superscript"/>
        </w:rPr>
        <w:t>th</w:t>
      </w:r>
      <w:r w:rsidR="00295572">
        <w:t xml:space="preserve"> </w:t>
      </w:r>
      <w:r w:rsidR="00B7678E" w:rsidRPr="00311DFF">
        <w:t>October</w:t>
      </w:r>
      <w:r w:rsidRPr="00311DFF">
        <w:t xml:space="preserve"> 2018.</w:t>
      </w:r>
    </w:p>
    <w:p w14:paraId="6CA94D0A" w14:textId="0ECE3122" w:rsidR="005D6A7E" w:rsidRDefault="005D6A7E" w:rsidP="00311DFF">
      <w:pPr>
        <w:pStyle w:val="NumberedParagraph"/>
      </w:pPr>
      <w:r w:rsidRPr="005D6A7E">
        <w:t xml:space="preserve">A key element of this SEA Post Adoption Statement is the </w:t>
      </w:r>
      <w:r>
        <w:t>LTS</w:t>
      </w:r>
      <w:r w:rsidRPr="005D6A7E">
        <w:t xml:space="preserve"> Monitoring Framework provided in </w:t>
      </w:r>
      <w:r w:rsidRPr="005D6A7E">
        <w:rPr>
          <w:rStyle w:val="HighlightedTextChar"/>
          <w:rFonts w:eastAsia="Calibri"/>
        </w:rPr>
        <w:t>Section 6</w:t>
      </w:r>
      <w:r w:rsidRPr="005D6A7E">
        <w:t xml:space="preserve">. This Framework will be used by </w:t>
      </w:r>
      <w:r>
        <w:t>EL</w:t>
      </w:r>
      <w:r w:rsidRPr="005D6A7E">
        <w:t>C</w:t>
      </w:r>
      <w:r>
        <w:t xml:space="preserve"> </w:t>
      </w:r>
      <w:r w:rsidRPr="005D6A7E">
        <w:t xml:space="preserve">to monitor likely significant effects from the implementation of the </w:t>
      </w:r>
      <w:r>
        <w:t>LTS</w:t>
      </w:r>
      <w:r w:rsidR="00AF07B2">
        <w:t xml:space="preserve"> (including through </w:t>
      </w:r>
      <w:r w:rsidR="00073352">
        <w:t>measures identified in a</w:t>
      </w:r>
      <w:r w:rsidR="00AF07B2">
        <w:t xml:space="preserve"> suite of associated Action Plans) </w:t>
      </w:r>
      <w:r w:rsidRPr="005D6A7E">
        <w:t xml:space="preserve">and to undertake </w:t>
      </w:r>
      <w:r w:rsidR="00AF07B2">
        <w:t>future</w:t>
      </w:r>
      <w:r w:rsidR="00AF07B2" w:rsidRPr="005D6A7E">
        <w:t xml:space="preserve"> </w:t>
      </w:r>
      <w:r w:rsidRPr="005D6A7E">
        <w:t xml:space="preserve">reviews of the </w:t>
      </w:r>
      <w:r w:rsidR="00AF07B2">
        <w:t>LTS</w:t>
      </w:r>
      <w:r w:rsidRPr="005D6A7E">
        <w:t xml:space="preserve">.   </w:t>
      </w:r>
    </w:p>
    <w:p w14:paraId="7316A4DA" w14:textId="382C6053" w:rsidR="004F4D9F" w:rsidRDefault="004F4D9F" w:rsidP="004F4D9F">
      <w:pPr>
        <w:pStyle w:val="Heading2"/>
      </w:pPr>
      <w:bookmarkStart w:id="8" w:name="_Toc536048837"/>
      <w:r>
        <w:t>Overview of the LTS</w:t>
      </w:r>
      <w:bookmarkEnd w:id="8"/>
    </w:p>
    <w:p w14:paraId="19783336" w14:textId="1907AA68" w:rsidR="004F4D9F" w:rsidRDefault="004F4D9F" w:rsidP="004F4D9F">
      <w:pPr>
        <w:pStyle w:val="NumberedParagraph"/>
      </w:pPr>
      <w:r>
        <w:t>The key facts relating to the</w:t>
      </w:r>
      <w:r w:rsidR="00AF07B2">
        <w:t xml:space="preserve"> adopted</w:t>
      </w:r>
      <w:r>
        <w:t xml:space="preserve"> East Lothian Council LTS </w:t>
      </w:r>
      <w:r w:rsidR="00AF07B2">
        <w:t xml:space="preserve">2018 </w:t>
      </w:r>
      <w:r>
        <w:t xml:space="preserve">are provided in </w:t>
      </w:r>
      <w:r w:rsidRPr="004F4D9F">
        <w:rPr>
          <w:rStyle w:val="HighlightedTextChar"/>
          <w:rFonts w:eastAsia="Calibri"/>
        </w:rPr>
        <w:t>Table 1.1</w:t>
      </w:r>
      <w:r>
        <w:t xml:space="preserve"> below. </w:t>
      </w:r>
    </w:p>
    <w:p w14:paraId="2F1106E4" w14:textId="53CDC758" w:rsidR="00E00AC1" w:rsidRDefault="00E00AC1" w:rsidP="00E00AC1">
      <w:pPr>
        <w:pStyle w:val="TableCaption"/>
      </w:pPr>
      <w:bookmarkStart w:id="9" w:name="_Toc536048863"/>
      <w:r>
        <w:t>Table 1.1 East Lothian Council LTS</w:t>
      </w:r>
      <w:r w:rsidR="00AF07B2">
        <w:t xml:space="preserve"> 2018</w:t>
      </w:r>
      <w:r>
        <w:t xml:space="preserve"> Key Facts</w:t>
      </w:r>
      <w:bookmarkEnd w:id="9"/>
    </w:p>
    <w:tbl>
      <w:tblPr>
        <w:tblStyle w:val="PBATableIndented"/>
        <w:tblW w:w="0" w:type="auto"/>
        <w:tblLook w:val="04A0" w:firstRow="1" w:lastRow="0" w:firstColumn="1" w:lastColumn="0" w:noHBand="0" w:noVBand="1"/>
      </w:tblPr>
      <w:tblGrid>
        <w:gridCol w:w="1841"/>
        <w:gridCol w:w="6425"/>
      </w:tblGrid>
      <w:tr w:rsidR="00AF07B2" w14:paraId="49D6AD90" w14:textId="77777777" w:rsidTr="00F245AB">
        <w:trPr>
          <w:cnfStyle w:val="100000000000" w:firstRow="1" w:lastRow="0" w:firstColumn="0" w:lastColumn="0" w:oddVBand="0" w:evenVBand="0" w:oddHBand="0" w:evenHBand="0" w:firstRowFirstColumn="0" w:firstRowLastColumn="0" w:lastRowFirstColumn="0" w:lastRowLastColumn="0"/>
          <w:tblHeader/>
        </w:trPr>
        <w:tc>
          <w:tcPr>
            <w:tcW w:w="0" w:type="auto"/>
          </w:tcPr>
          <w:p w14:paraId="49037C71" w14:textId="77777777" w:rsidR="00AF07B2" w:rsidRPr="00D059E6" w:rsidRDefault="00AF07B2" w:rsidP="00073352">
            <w:pPr>
              <w:pStyle w:val="NumberedParagraph"/>
              <w:numPr>
                <w:ilvl w:val="0"/>
                <w:numId w:val="0"/>
              </w:numPr>
              <w:spacing w:after="96"/>
              <w:jc w:val="left"/>
              <w:rPr>
                <w:b/>
                <w:color w:val="FFFFFF" w:themeColor="background1"/>
              </w:rPr>
            </w:pPr>
            <w:r>
              <w:rPr>
                <w:b/>
                <w:color w:val="FFFFFF" w:themeColor="background1"/>
              </w:rPr>
              <w:t>Criteria</w:t>
            </w:r>
          </w:p>
        </w:tc>
        <w:tc>
          <w:tcPr>
            <w:tcW w:w="0" w:type="auto"/>
          </w:tcPr>
          <w:p w14:paraId="25C9CD53" w14:textId="77777777" w:rsidR="00AF07B2" w:rsidRDefault="00AF07B2" w:rsidP="00073352">
            <w:pPr>
              <w:pStyle w:val="NumberedParagraph"/>
              <w:numPr>
                <w:ilvl w:val="0"/>
                <w:numId w:val="0"/>
              </w:numPr>
              <w:spacing w:after="96"/>
              <w:jc w:val="left"/>
              <w:rPr>
                <w:b/>
                <w:color w:val="FFFFFF" w:themeColor="background1"/>
              </w:rPr>
            </w:pPr>
            <w:r>
              <w:rPr>
                <w:b/>
                <w:color w:val="FFFFFF" w:themeColor="background1"/>
              </w:rPr>
              <w:t>Details</w:t>
            </w:r>
          </w:p>
        </w:tc>
      </w:tr>
      <w:tr w:rsidR="00AF07B2" w14:paraId="7FCDE091" w14:textId="77777777" w:rsidTr="00073352">
        <w:tc>
          <w:tcPr>
            <w:tcW w:w="0" w:type="auto"/>
          </w:tcPr>
          <w:p w14:paraId="4BCD40EF" w14:textId="77777777" w:rsidR="00AF07B2" w:rsidRDefault="00AF07B2" w:rsidP="00073352">
            <w:pPr>
              <w:pStyle w:val="NumberedParagraph"/>
              <w:numPr>
                <w:ilvl w:val="0"/>
                <w:numId w:val="0"/>
              </w:numPr>
              <w:spacing w:after="0"/>
              <w:jc w:val="left"/>
            </w:pPr>
            <w:r w:rsidRPr="00D059E6">
              <w:t>Responsible Authorit</w:t>
            </w:r>
            <w:r>
              <w:t>ies</w:t>
            </w:r>
          </w:p>
        </w:tc>
        <w:tc>
          <w:tcPr>
            <w:tcW w:w="0" w:type="auto"/>
          </w:tcPr>
          <w:p w14:paraId="1C40DF94" w14:textId="77777777" w:rsidR="00AF07B2" w:rsidRDefault="00AF07B2" w:rsidP="00073352">
            <w:pPr>
              <w:pStyle w:val="NumberedParagraph"/>
              <w:numPr>
                <w:ilvl w:val="0"/>
                <w:numId w:val="0"/>
              </w:numPr>
              <w:spacing w:after="0"/>
              <w:jc w:val="left"/>
            </w:pPr>
            <w:r>
              <w:t xml:space="preserve">East Lothian Council </w:t>
            </w:r>
          </w:p>
        </w:tc>
      </w:tr>
      <w:tr w:rsidR="00AF07B2" w14:paraId="1504A6C0" w14:textId="77777777" w:rsidTr="00073352">
        <w:tc>
          <w:tcPr>
            <w:tcW w:w="0" w:type="auto"/>
          </w:tcPr>
          <w:p w14:paraId="182D1689" w14:textId="77777777" w:rsidR="00AF07B2" w:rsidRPr="00D059E6" w:rsidRDefault="00AF07B2" w:rsidP="00073352">
            <w:pPr>
              <w:pStyle w:val="NumberedParagraph"/>
              <w:numPr>
                <w:ilvl w:val="0"/>
                <w:numId w:val="0"/>
              </w:numPr>
              <w:spacing w:after="0"/>
              <w:jc w:val="left"/>
            </w:pPr>
            <w:r>
              <w:t>SEA Assessor on behalf of the Responsible Authorities</w:t>
            </w:r>
          </w:p>
        </w:tc>
        <w:tc>
          <w:tcPr>
            <w:tcW w:w="0" w:type="auto"/>
          </w:tcPr>
          <w:p w14:paraId="14C642FD" w14:textId="77777777" w:rsidR="00AF07B2" w:rsidRDefault="00AF07B2" w:rsidP="00073352">
            <w:pPr>
              <w:pStyle w:val="NumberedParagraph"/>
              <w:numPr>
                <w:ilvl w:val="0"/>
                <w:numId w:val="0"/>
              </w:numPr>
              <w:spacing w:after="0"/>
              <w:jc w:val="left"/>
            </w:pPr>
            <w:r>
              <w:t>Peter Brett Associates LLP (PBA)</w:t>
            </w:r>
          </w:p>
        </w:tc>
      </w:tr>
      <w:tr w:rsidR="00AF07B2" w14:paraId="643EC240" w14:textId="77777777" w:rsidTr="00073352">
        <w:tc>
          <w:tcPr>
            <w:tcW w:w="0" w:type="auto"/>
          </w:tcPr>
          <w:p w14:paraId="6E7DC81F" w14:textId="77777777" w:rsidR="00AF07B2" w:rsidRDefault="00AF07B2" w:rsidP="00073352">
            <w:pPr>
              <w:pStyle w:val="NumberedParagraph"/>
              <w:numPr>
                <w:ilvl w:val="0"/>
                <w:numId w:val="0"/>
              </w:numPr>
              <w:spacing w:after="0"/>
              <w:jc w:val="left"/>
            </w:pPr>
            <w:r>
              <w:t>Plan / Strategy Title</w:t>
            </w:r>
          </w:p>
        </w:tc>
        <w:tc>
          <w:tcPr>
            <w:tcW w:w="0" w:type="auto"/>
          </w:tcPr>
          <w:p w14:paraId="6A734C30" w14:textId="77777777" w:rsidR="00AF07B2" w:rsidRPr="00FA07D7" w:rsidRDefault="00AF07B2" w:rsidP="00073352">
            <w:pPr>
              <w:pStyle w:val="TableText"/>
              <w:jc w:val="left"/>
            </w:pPr>
            <w:r>
              <w:t>East Lothian Council LTS</w:t>
            </w:r>
          </w:p>
        </w:tc>
      </w:tr>
      <w:tr w:rsidR="00AF07B2" w14:paraId="14EBC0FC" w14:textId="77777777" w:rsidTr="00073352">
        <w:tc>
          <w:tcPr>
            <w:tcW w:w="0" w:type="auto"/>
          </w:tcPr>
          <w:p w14:paraId="56AEF1E8" w14:textId="77777777" w:rsidR="00AF07B2" w:rsidRDefault="00AF07B2" w:rsidP="00073352">
            <w:pPr>
              <w:pStyle w:val="NumberedParagraph"/>
              <w:numPr>
                <w:ilvl w:val="0"/>
                <w:numId w:val="0"/>
              </w:numPr>
              <w:spacing w:after="0"/>
              <w:jc w:val="left"/>
            </w:pPr>
            <w:r>
              <w:t>Adoption Date</w:t>
            </w:r>
          </w:p>
        </w:tc>
        <w:tc>
          <w:tcPr>
            <w:tcW w:w="0" w:type="auto"/>
          </w:tcPr>
          <w:p w14:paraId="10833743" w14:textId="77777777" w:rsidR="00AF07B2" w:rsidRPr="00FA07D7" w:rsidRDefault="00AF07B2" w:rsidP="00073352">
            <w:pPr>
              <w:pStyle w:val="TableText"/>
              <w:jc w:val="left"/>
              <w:rPr>
                <w:rFonts w:eastAsia="Calibri"/>
              </w:rPr>
            </w:pPr>
            <w:r>
              <w:rPr>
                <w:rFonts w:eastAsia="Calibri"/>
              </w:rPr>
              <w:t>30</w:t>
            </w:r>
            <w:r w:rsidRPr="00D77721">
              <w:rPr>
                <w:rFonts w:eastAsia="Calibri"/>
                <w:vertAlign w:val="superscript"/>
              </w:rPr>
              <w:t>th</w:t>
            </w:r>
            <w:r>
              <w:rPr>
                <w:rFonts w:eastAsia="Calibri"/>
              </w:rPr>
              <w:t xml:space="preserve"> October 2018</w:t>
            </w:r>
          </w:p>
        </w:tc>
      </w:tr>
      <w:tr w:rsidR="00AF07B2" w14:paraId="6EEC45C8" w14:textId="77777777" w:rsidTr="00073352">
        <w:tc>
          <w:tcPr>
            <w:tcW w:w="0" w:type="auto"/>
          </w:tcPr>
          <w:p w14:paraId="33574D81" w14:textId="77777777" w:rsidR="00AF07B2" w:rsidRDefault="00AF07B2" w:rsidP="00073352">
            <w:pPr>
              <w:pStyle w:val="NumberedParagraph"/>
              <w:numPr>
                <w:ilvl w:val="0"/>
                <w:numId w:val="0"/>
              </w:numPr>
              <w:spacing w:after="0"/>
              <w:jc w:val="left"/>
            </w:pPr>
            <w:r>
              <w:t>Plan / Strategy Subject</w:t>
            </w:r>
          </w:p>
        </w:tc>
        <w:tc>
          <w:tcPr>
            <w:tcW w:w="0" w:type="auto"/>
          </w:tcPr>
          <w:p w14:paraId="37450C0E" w14:textId="77777777" w:rsidR="00AF07B2" w:rsidRDefault="00AF07B2" w:rsidP="00073352">
            <w:pPr>
              <w:pStyle w:val="NumberedParagraph"/>
              <w:numPr>
                <w:ilvl w:val="0"/>
                <w:numId w:val="0"/>
              </w:numPr>
              <w:spacing w:after="0"/>
              <w:jc w:val="left"/>
            </w:pPr>
            <w:r>
              <w:t xml:space="preserve">A Local Transport Strategy for the ELC area. </w:t>
            </w:r>
          </w:p>
        </w:tc>
      </w:tr>
      <w:tr w:rsidR="00AF07B2" w14:paraId="356CB591" w14:textId="77777777" w:rsidTr="00073352">
        <w:tc>
          <w:tcPr>
            <w:tcW w:w="0" w:type="auto"/>
          </w:tcPr>
          <w:p w14:paraId="793DFB8B" w14:textId="77777777" w:rsidR="00AF07B2" w:rsidRDefault="00AF07B2" w:rsidP="00073352">
            <w:pPr>
              <w:pStyle w:val="NumberedParagraph"/>
              <w:numPr>
                <w:ilvl w:val="0"/>
                <w:numId w:val="0"/>
              </w:numPr>
              <w:spacing w:after="0"/>
              <w:jc w:val="left"/>
            </w:pPr>
            <w:r>
              <w:t>Reason for Plan / Strategy</w:t>
            </w:r>
          </w:p>
        </w:tc>
        <w:tc>
          <w:tcPr>
            <w:tcW w:w="0" w:type="auto"/>
          </w:tcPr>
          <w:p w14:paraId="5F355032" w14:textId="77777777" w:rsidR="00073352" w:rsidRDefault="00AF07B2" w:rsidP="00073352">
            <w:pPr>
              <w:autoSpaceDE w:val="0"/>
              <w:autoSpaceDN w:val="0"/>
              <w:adjustRightInd w:val="0"/>
              <w:jc w:val="left"/>
              <w:rPr>
                <w:rFonts w:cs="Arial"/>
                <w:szCs w:val="20"/>
              </w:rPr>
            </w:pPr>
            <w:r>
              <w:t xml:space="preserve">The previous East Lothian LTS was published in 2001. </w:t>
            </w:r>
            <w:r>
              <w:rPr>
                <w:rFonts w:cs="Arial"/>
                <w:szCs w:val="20"/>
              </w:rPr>
              <w:t>Owing to significant changes in transport needs, demands, investment priorities and governance arrangements since 2001, as well as the influence of relevant policy changes, ELC determined it necessary to prepare a new LTS.</w:t>
            </w:r>
          </w:p>
          <w:p w14:paraId="4601E24A" w14:textId="77777777" w:rsidR="00073352" w:rsidRDefault="00073352" w:rsidP="00073352">
            <w:pPr>
              <w:autoSpaceDE w:val="0"/>
              <w:autoSpaceDN w:val="0"/>
              <w:adjustRightInd w:val="0"/>
              <w:jc w:val="left"/>
              <w:rPr>
                <w:rFonts w:cs="Arial"/>
                <w:szCs w:val="20"/>
              </w:rPr>
            </w:pPr>
          </w:p>
          <w:p w14:paraId="59E8074B" w14:textId="71EC7BB5" w:rsidR="00AF07B2" w:rsidRPr="00F245AB" w:rsidRDefault="00AF07B2" w:rsidP="00073352">
            <w:pPr>
              <w:autoSpaceDE w:val="0"/>
              <w:autoSpaceDN w:val="0"/>
              <w:adjustRightInd w:val="0"/>
              <w:jc w:val="left"/>
              <w:rPr>
                <w:rFonts w:cs="Arial"/>
                <w:szCs w:val="20"/>
              </w:rPr>
            </w:pPr>
            <w:r w:rsidRPr="00AF07B2">
              <w:rPr>
                <w:rFonts w:cs="Arial"/>
                <w:szCs w:val="20"/>
              </w:rPr>
              <w:t>The purpose of the</w:t>
            </w:r>
            <w:r>
              <w:rPr>
                <w:rFonts w:cs="Arial"/>
                <w:szCs w:val="20"/>
              </w:rPr>
              <w:t xml:space="preserve"> new </w:t>
            </w:r>
            <w:r w:rsidR="00073352">
              <w:rPr>
                <w:rFonts w:cs="Arial"/>
                <w:szCs w:val="20"/>
              </w:rPr>
              <w:t>LTS</w:t>
            </w:r>
            <w:r w:rsidRPr="00AF07B2">
              <w:rPr>
                <w:rFonts w:cs="Arial"/>
                <w:szCs w:val="20"/>
              </w:rPr>
              <w:t xml:space="preserve"> is to </w:t>
            </w:r>
            <w:r w:rsidR="00073352">
              <w:rPr>
                <w:rFonts w:cs="Arial"/>
                <w:szCs w:val="20"/>
              </w:rPr>
              <w:t>provide a coherent and up to date</w:t>
            </w:r>
            <w:r w:rsidR="00073352" w:rsidRPr="00073352">
              <w:rPr>
                <w:rFonts w:cs="Arial"/>
                <w:szCs w:val="20"/>
              </w:rPr>
              <w:t xml:space="preserve"> vision, objectives and associated policies for transportation in East Lothian.</w:t>
            </w:r>
            <w:r w:rsidR="00073352">
              <w:rPr>
                <w:rFonts w:cs="Arial"/>
                <w:szCs w:val="20"/>
              </w:rPr>
              <w:t xml:space="preserve"> Through the new LTS, ELC aim to </w:t>
            </w:r>
            <w:r>
              <w:rPr>
                <w:rFonts w:cs="Arial"/>
                <w:szCs w:val="20"/>
              </w:rPr>
              <w:t>enhance</w:t>
            </w:r>
            <w:r w:rsidRPr="00AF07B2">
              <w:rPr>
                <w:rFonts w:cs="Arial"/>
                <w:szCs w:val="20"/>
              </w:rPr>
              <w:t xml:space="preserve"> clean, green and safe travel patterns across the </w:t>
            </w:r>
            <w:r w:rsidR="00073352">
              <w:rPr>
                <w:rFonts w:cs="Arial"/>
                <w:szCs w:val="20"/>
              </w:rPr>
              <w:t>ELC administrative</w:t>
            </w:r>
            <w:r w:rsidRPr="00AF07B2">
              <w:rPr>
                <w:rFonts w:cs="Arial"/>
                <w:szCs w:val="20"/>
              </w:rPr>
              <w:t xml:space="preserve"> area and in its connections to the wider Edinburgh </w:t>
            </w:r>
            <w:r>
              <w:rPr>
                <w:rFonts w:cs="Arial"/>
                <w:szCs w:val="20"/>
              </w:rPr>
              <w:t>City Region</w:t>
            </w:r>
            <w:r w:rsidRPr="00AF07B2">
              <w:rPr>
                <w:rFonts w:cs="Arial"/>
                <w:szCs w:val="20"/>
              </w:rPr>
              <w:t xml:space="preserve">. </w:t>
            </w:r>
          </w:p>
        </w:tc>
      </w:tr>
      <w:tr w:rsidR="00AF07B2" w14:paraId="39910AC0" w14:textId="77777777" w:rsidTr="00073352">
        <w:tc>
          <w:tcPr>
            <w:tcW w:w="0" w:type="auto"/>
          </w:tcPr>
          <w:p w14:paraId="267E560B" w14:textId="77777777" w:rsidR="00AF07B2" w:rsidRDefault="00AF07B2" w:rsidP="00073352">
            <w:pPr>
              <w:pStyle w:val="NumberedParagraph"/>
              <w:numPr>
                <w:ilvl w:val="0"/>
                <w:numId w:val="0"/>
              </w:numPr>
              <w:spacing w:after="0"/>
              <w:jc w:val="left"/>
            </w:pPr>
            <w:r>
              <w:t>Period covered by the Plan / Strategy</w:t>
            </w:r>
          </w:p>
        </w:tc>
        <w:tc>
          <w:tcPr>
            <w:tcW w:w="0" w:type="auto"/>
          </w:tcPr>
          <w:p w14:paraId="57B799B8" w14:textId="320CD491" w:rsidR="00AF07B2" w:rsidRDefault="00AF07B2" w:rsidP="00073352">
            <w:pPr>
              <w:pStyle w:val="NumberedParagraph"/>
              <w:numPr>
                <w:ilvl w:val="0"/>
                <w:numId w:val="0"/>
              </w:numPr>
              <w:spacing w:after="0"/>
              <w:jc w:val="left"/>
            </w:pPr>
            <w:r>
              <w:t>The period of the new LTS (2018-2024) is intended to align broadly with the plan period for the East Lothian Local Development Plan (LDP) (2018-2023) adopted on 27</w:t>
            </w:r>
            <w:r w:rsidRPr="00F22C90">
              <w:rPr>
                <w:vertAlign w:val="superscript"/>
              </w:rPr>
              <w:t>th</w:t>
            </w:r>
            <w:r>
              <w:t xml:space="preserve"> September 2018. The short period of the </w:t>
            </w:r>
            <w:r w:rsidR="00073352">
              <w:t>LTS</w:t>
            </w:r>
            <w:r>
              <w:t xml:space="preserve"> will</w:t>
            </w:r>
            <w:r w:rsidRPr="00AF07B2">
              <w:t xml:space="preserve"> </w:t>
            </w:r>
            <w:r>
              <w:t xml:space="preserve">also </w:t>
            </w:r>
            <w:r w:rsidRPr="00AF07B2">
              <w:t xml:space="preserve">allow ELC to refresh the </w:t>
            </w:r>
            <w:r w:rsidR="00073352">
              <w:t>document</w:t>
            </w:r>
            <w:r w:rsidRPr="00AF07B2">
              <w:t xml:space="preserve"> when necessary </w:t>
            </w:r>
            <w:r w:rsidRPr="00AF07B2">
              <w:lastRenderedPageBreak/>
              <w:t xml:space="preserve">to reflect </w:t>
            </w:r>
            <w:r w:rsidR="00073352">
              <w:t>any</w:t>
            </w:r>
            <w:r w:rsidRPr="00AF07B2">
              <w:t xml:space="preserve"> changes in circumstances and transportation policy at national, regional and local levels.</w:t>
            </w:r>
            <w:r w:rsidR="00073352">
              <w:t xml:space="preserve"> </w:t>
            </w:r>
          </w:p>
        </w:tc>
      </w:tr>
      <w:tr w:rsidR="00AF07B2" w14:paraId="65A1E48D" w14:textId="77777777" w:rsidTr="00073352">
        <w:tc>
          <w:tcPr>
            <w:tcW w:w="0" w:type="auto"/>
          </w:tcPr>
          <w:p w14:paraId="0C56389A" w14:textId="77777777" w:rsidR="00AF07B2" w:rsidRDefault="00AF07B2" w:rsidP="00073352">
            <w:pPr>
              <w:pStyle w:val="NumberedParagraph"/>
              <w:numPr>
                <w:ilvl w:val="0"/>
                <w:numId w:val="0"/>
              </w:numPr>
              <w:spacing w:after="0"/>
              <w:jc w:val="left"/>
            </w:pPr>
            <w:r>
              <w:lastRenderedPageBreak/>
              <w:t>Area covered by the Plan / Strategy</w:t>
            </w:r>
          </w:p>
        </w:tc>
        <w:tc>
          <w:tcPr>
            <w:tcW w:w="0" w:type="auto"/>
          </w:tcPr>
          <w:p w14:paraId="62C61F0B" w14:textId="77777777" w:rsidR="00AF07B2" w:rsidRDefault="00AF07B2" w:rsidP="00073352">
            <w:pPr>
              <w:pStyle w:val="NumberedParagraph"/>
              <w:numPr>
                <w:ilvl w:val="0"/>
                <w:numId w:val="0"/>
              </w:numPr>
              <w:spacing w:after="0"/>
              <w:jc w:val="left"/>
            </w:pPr>
            <w:r w:rsidRPr="00A41394">
              <w:t xml:space="preserve">The East Lothian Council </w:t>
            </w:r>
            <w:r>
              <w:t>a</w:t>
            </w:r>
            <w:r w:rsidRPr="00A41394">
              <w:t xml:space="preserve">dministrative area as defined by </w:t>
            </w:r>
            <w:r>
              <w:t>statute.</w:t>
            </w:r>
            <w:r w:rsidRPr="00A41394">
              <w:t xml:space="preserve"> </w:t>
            </w:r>
            <w:r>
              <w:t xml:space="preserve"> </w:t>
            </w:r>
          </w:p>
        </w:tc>
      </w:tr>
    </w:tbl>
    <w:p w14:paraId="468C714B" w14:textId="73427350" w:rsidR="004A6876" w:rsidRDefault="00311DFF" w:rsidP="00311DFF">
      <w:pPr>
        <w:pStyle w:val="Heading2"/>
      </w:pPr>
      <w:bookmarkStart w:id="10" w:name="_Toc536048838"/>
      <w:r w:rsidRPr="00311DFF">
        <w:t>Context and Purpose of the East Lothian Council LTS</w:t>
      </w:r>
      <w:bookmarkEnd w:id="10"/>
    </w:p>
    <w:p w14:paraId="74C866D7" w14:textId="4E92CEA4" w:rsidR="00073352" w:rsidRDefault="00073352" w:rsidP="00F245AB">
      <w:pPr>
        <w:pStyle w:val="Heading2NoNumber"/>
      </w:pPr>
      <w:r>
        <w:t>Context</w:t>
      </w:r>
    </w:p>
    <w:p w14:paraId="2B728691" w14:textId="6CAC67D4" w:rsidR="00073352" w:rsidRDefault="00AF3B66">
      <w:pPr>
        <w:pStyle w:val="NumberedParagraph"/>
      </w:pPr>
      <w:r>
        <w:t>The previous East Lothian LTS (2001) was published to set out transportation policies and proposals for the ELC area. The 2001 LTS aligned with the then statutory Development Plan for East Lothian, comprising the (then) approved Lothian Development Plan (1994) and the adopted East Lothian Local Plan (2000).</w:t>
      </w:r>
      <w:r w:rsidR="001C7B47">
        <w:t xml:space="preserve"> </w:t>
      </w:r>
      <w:r w:rsidR="00073352">
        <w:t xml:space="preserve">Owing to significant changes in transport needs, demands, investment priorities and governance arrangements since 2001, as well as the influence of relevant policy changes, ELC determined it necessary to prepare a new LTS. Three </w:t>
      </w:r>
      <w:r w:rsidR="001C7B47">
        <w:t>policy documents</w:t>
      </w:r>
      <w:r w:rsidR="00073352">
        <w:t xml:space="preserve"> published since 2001 </w:t>
      </w:r>
      <w:r w:rsidR="001C7B47">
        <w:t>were</w:t>
      </w:r>
      <w:r w:rsidR="00073352">
        <w:t xml:space="preserve"> of particular importance in determining the need for a new LTS, namely:</w:t>
      </w:r>
    </w:p>
    <w:p w14:paraId="63A13E04" w14:textId="77777777" w:rsidR="00073352" w:rsidRPr="00C23684" w:rsidRDefault="00073352" w:rsidP="00073352">
      <w:pPr>
        <w:pStyle w:val="Bullets-Square"/>
      </w:pPr>
      <w:r w:rsidRPr="00C23684">
        <w:t>Scotland's Transport Future: Guidance on Local Transport Strategies (Transport Scotland, March 2015). This document encourages the preparation of LTS and specifies content which should be included in such document;</w:t>
      </w:r>
    </w:p>
    <w:p w14:paraId="3BD51B63" w14:textId="77777777" w:rsidR="00073352" w:rsidRPr="00C23684" w:rsidRDefault="00073352" w:rsidP="00073352">
      <w:pPr>
        <w:pStyle w:val="Bullets-Square"/>
      </w:pPr>
      <w:r w:rsidRPr="00C23684">
        <w:t xml:space="preserve">SEStrans Regional Transport Strategy (RTS) Refresh 2015 (SEStrans, 2015). This document provides a regional transport strategy for the Edinburgh and South East Scotland and specifies a number of actions and policy measures which should be implemented through new LTS across the region; </w:t>
      </w:r>
      <w:r>
        <w:t>and,</w:t>
      </w:r>
    </w:p>
    <w:p w14:paraId="79886912" w14:textId="773916DF" w:rsidR="00073352" w:rsidRPr="00C23684" w:rsidRDefault="00073352" w:rsidP="00073352">
      <w:pPr>
        <w:pStyle w:val="Bullets-Square"/>
      </w:pPr>
      <w:r w:rsidRPr="00C23684">
        <w:t>East Lothian Local Development Plan</w:t>
      </w:r>
      <w:r>
        <w:t xml:space="preserve"> (LDP)</w:t>
      </w:r>
      <w:r w:rsidRPr="00C23684">
        <w:t xml:space="preserve"> 201</w:t>
      </w:r>
      <w:r>
        <w:t>8 - 2023</w:t>
      </w:r>
      <w:r w:rsidRPr="00C23684">
        <w:t xml:space="preserve">. This document </w:t>
      </w:r>
      <w:r>
        <w:t xml:space="preserve">provides a spatial strategy and suite of development management policies to guide spatial development within East Lothian and to assess planning applications for development proposals. </w:t>
      </w:r>
    </w:p>
    <w:p w14:paraId="5ACE057B" w14:textId="5BAF817A" w:rsidR="006E43E7" w:rsidRDefault="006E43E7" w:rsidP="00073352">
      <w:pPr>
        <w:pStyle w:val="NumberedParagraph"/>
      </w:pPr>
      <w:r>
        <w:t xml:space="preserve">The LTS has been prepared in tandem with the East Lothian LDP 2018- 2023, as it was recognised that the LTS would need to identify the transport infrastructure measures necessary to successfully implement the spatial strategy set out in the LDP, in particular with regard to housing growth. The Draft LTS (2017) was closely informed by the East Lothian LDP Proposed Plan (2016) and </w:t>
      </w:r>
      <w:r w:rsidR="001132A8">
        <w:t>the final LTS (2018) was presented to ELC in October 2018 following the completion of an Examination process and the adoption of the East Lothian LDP 2018 – 2023 on 27</w:t>
      </w:r>
      <w:r w:rsidR="001132A8" w:rsidRPr="00F245AB">
        <w:rPr>
          <w:vertAlign w:val="superscript"/>
        </w:rPr>
        <w:t>th</w:t>
      </w:r>
      <w:r w:rsidR="001132A8">
        <w:t xml:space="preserve"> September 2018. </w:t>
      </w:r>
      <w:r>
        <w:t xml:space="preserve">   </w:t>
      </w:r>
    </w:p>
    <w:p w14:paraId="4FEBFDC0" w14:textId="25B63C6F" w:rsidR="00073352" w:rsidRDefault="00073352" w:rsidP="00F245AB">
      <w:pPr>
        <w:pStyle w:val="Heading2NoNumber"/>
      </w:pPr>
      <w:r>
        <w:t>Purpose</w:t>
      </w:r>
    </w:p>
    <w:p w14:paraId="3D5C78F7" w14:textId="41CE9366" w:rsidR="001132A8" w:rsidRDefault="00AF3B66">
      <w:pPr>
        <w:pStyle w:val="NumberedParagraph"/>
      </w:pPr>
      <w:r>
        <w:t xml:space="preserve">The purpose of the </w:t>
      </w:r>
      <w:r w:rsidR="008C76AE">
        <w:t>LTS</w:t>
      </w:r>
      <w:r>
        <w:t xml:space="preserve"> is to </w:t>
      </w:r>
      <w:r w:rsidRPr="00DF015D">
        <w:t>define a</w:t>
      </w:r>
      <w:r>
        <w:t xml:space="preserve"> clear</w:t>
      </w:r>
      <w:r w:rsidRPr="00DF015D">
        <w:t xml:space="preserve"> vision</w:t>
      </w:r>
      <w:r w:rsidR="008C76AE">
        <w:t xml:space="preserve"> and </w:t>
      </w:r>
      <w:r>
        <w:t xml:space="preserve">strategy </w:t>
      </w:r>
      <w:r w:rsidR="008C76AE">
        <w:t>to address changes in transport needs, demands and investment priorities</w:t>
      </w:r>
      <w:r>
        <w:t xml:space="preserve"> within the </w:t>
      </w:r>
      <w:r w:rsidR="008C76AE">
        <w:t>EL</w:t>
      </w:r>
      <w:r>
        <w:t>C area.</w:t>
      </w:r>
      <w:r w:rsidR="00705384">
        <w:t xml:space="preserve"> </w:t>
      </w:r>
      <w:r w:rsidR="001132A8" w:rsidRPr="001132A8">
        <w:t>The LTS</w:t>
      </w:r>
      <w:r w:rsidR="001132A8">
        <w:t xml:space="preserve"> also</w:t>
      </w:r>
      <w:r w:rsidR="001132A8" w:rsidRPr="001132A8">
        <w:t xml:space="preserve"> directly supports the implementation of</w:t>
      </w:r>
      <w:r w:rsidR="001132A8">
        <w:t xml:space="preserve"> the spatial strategy and</w:t>
      </w:r>
      <w:r w:rsidR="001132A8" w:rsidRPr="001132A8">
        <w:t xml:space="preserve"> relevant policies from the adopted East Lothian </w:t>
      </w:r>
      <w:r w:rsidR="001132A8">
        <w:t xml:space="preserve">LDP 2018 – 2023 by identifying the transport policies and infrastructure improvements required to support planned growth within ELC’s administrative area. The inclusion of these policies and proposals within the LTS has allowed them to be subject to high level statutory impact assessment processes including SEA.  </w:t>
      </w:r>
    </w:p>
    <w:p w14:paraId="195002D5" w14:textId="31FFFBF4" w:rsidR="008276A6" w:rsidRDefault="008276A6" w:rsidP="00695C2D">
      <w:pPr>
        <w:pStyle w:val="NumberedParagraph"/>
      </w:pPr>
      <w:r>
        <w:t xml:space="preserve">The following vision for transport in the ELC administrative area is set out in Section 3.1 – Vision of the LTS: </w:t>
      </w:r>
    </w:p>
    <w:p w14:paraId="7CE55FD0" w14:textId="6978BA47" w:rsidR="008276A6" w:rsidRDefault="00DD73F7" w:rsidP="00F245AB">
      <w:pPr>
        <w:pStyle w:val="NumberedParagraph"/>
        <w:numPr>
          <w:ilvl w:val="0"/>
          <w:numId w:val="0"/>
        </w:numPr>
        <w:ind w:left="720"/>
      </w:pPr>
      <w:r>
        <w:lastRenderedPageBreak/>
        <w:t>“</w:t>
      </w:r>
      <w:r w:rsidRPr="00DD73F7">
        <w:rPr>
          <w:i/>
        </w:rPr>
        <w:t>East Lothian will have well-connected communities with increased use of sustainable transport modes to access services and amenities</w:t>
      </w:r>
      <w:r>
        <w:t>”.</w:t>
      </w:r>
    </w:p>
    <w:p w14:paraId="663713D8" w14:textId="1DDC9A2F" w:rsidR="00DD73F7" w:rsidRDefault="008276A6" w:rsidP="00695C2D">
      <w:pPr>
        <w:pStyle w:val="NumberedParagraph"/>
      </w:pPr>
      <w:r>
        <w:t>This vision</w:t>
      </w:r>
      <w:r w:rsidR="00705384">
        <w:t xml:space="preserve"> responds to projected rises in population</w:t>
      </w:r>
      <w:r w:rsidR="00695C2D">
        <w:t>, associated increase</w:t>
      </w:r>
      <w:r>
        <w:t>s</w:t>
      </w:r>
      <w:r w:rsidR="00695C2D">
        <w:t xml:space="preserve"> in traffic and other transport issues</w:t>
      </w:r>
      <w:r w:rsidR="00705384">
        <w:t xml:space="preserve"> </w:t>
      </w:r>
      <w:r>
        <w:t xml:space="preserve">affecting the </w:t>
      </w:r>
      <w:r w:rsidR="00705384">
        <w:t>ELC</w:t>
      </w:r>
      <w:r>
        <w:t xml:space="preserve"> administrative</w:t>
      </w:r>
      <w:r w:rsidR="00AF3B66">
        <w:t xml:space="preserve"> </w:t>
      </w:r>
      <w:r w:rsidR="00695C2D">
        <w:t>area</w:t>
      </w:r>
      <w:r w:rsidR="00283CF7">
        <w:t xml:space="preserve"> and in its connections to the wider </w:t>
      </w:r>
      <w:r>
        <w:t>Edinburgh City Region</w:t>
      </w:r>
      <w:r w:rsidR="00283CF7">
        <w:t>.</w:t>
      </w:r>
    </w:p>
    <w:p w14:paraId="637BD4A4" w14:textId="77777777" w:rsidR="000C4460" w:rsidRDefault="000C4460" w:rsidP="000C4460">
      <w:pPr>
        <w:pStyle w:val="Heading2"/>
      </w:pPr>
      <w:bookmarkStart w:id="11" w:name="_Toc536048839"/>
      <w:r>
        <w:t>Structure of this Report</w:t>
      </w:r>
      <w:bookmarkEnd w:id="11"/>
    </w:p>
    <w:p w14:paraId="20997C22" w14:textId="3F46F9A2" w:rsidR="000C4460" w:rsidRPr="005745CC" w:rsidRDefault="000C4460" w:rsidP="000C4460">
      <w:pPr>
        <w:numPr>
          <w:ilvl w:val="2"/>
          <w:numId w:val="2"/>
        </w:numPr>
        <w:spacing w:after="240"/>
      </w:pPr>
      <w:r w:rsidRPr="005745CC">
        <w:t xml:space="preserve">Reflecting Article 9 of European Directive 2001/42/EC on the assessment of the effects of certain plans and programmes on the environment (‘the SEA Directive’), </w:t>
      </w:r>
      <w:r>
        <w:t>Section</w:t>
      </w:r>
      <w:r w:rsidRPr="005745CC">
        <w:t xml:space="preserve"> 1</w:t>
      </w:r>
      <w:r>
        <w:t>8</w:t>
      </w:r>
      <w:r w:rsidRPr="005745CC">
        <w:t xml:space="preserve"> of the </w:t>
      </w:r>
      <w:r>
        <w:t>2005 Act</w:t>
      </w:r>
      <w:r w:rsidRPr="005745CC">
        <w:t xml:space="preserve"> requires responsible authorities (including </w:t>
      </w:r>
      <w:r>
        <w:t>EL</w:t>
      </w:r>
      <w:r w:rsidRPr="005745CC">
        <w:t>C) to produce a statement containing the following information as soon as reasonably practical after the adoption of a relevant and qualifying plan</w:t>
      </w:r>
      <w:r w:rsidR="001953FA">
        <w:t xml:space="preserve"> or </w:t>
      </w:r>
      <w:r w:rsidRPr="005745CC">
        <w:t>programme:</w:t>
      </w:r>
    </w:p>
    <w:p w14:paraId="3B3BF50D" w14:textId="11B7CEAF" w:rsidR="000C4460" w:rsidRPr="005745CC" w:rsidRDefault="000C4460" w:rsidP="000C4460">
      <w:pPr>
        <w:numPr>
          <w:ilvl w:val="0"/>
          <w:numId w:val="7"/>
        </w:numPr>
        <w:tabs>
          <w:tab w:val="clear" w:pos="357"/>
          <w:tab w:val="left" w:pos="414"/>
        </w:tabs>
        <w:spacing w:after="240"/>
        <w:ind w:left="1134" w:hanging="414"/>
        <w:rPr>
          <w:rFonts w:eastAsia="Times New Roman"/>
          <w:color w:val="auto"/>
          <w:szCs w:val="20"/>
        </w:rPr>
      </w:pPr>
      <w:r w:rsidRPr="005745CC">
        <w:rPr>
          <w:rFonts w:eastAsia="Times New Roman"/>
          <w:color w:val="auto"/>
          <w:szCs w:val="20"/>
        </w:rPr>
        <w:t>How environmental considerations have been integrated into the plan</w:t>
      </w:r>
      <w:r w:rsidR="001953FA">
        <w:rPr>
          <w:rFonts w:eastAsia="Times New Roman"/>
          <w:color w:val="auto"/>
          <w:szCs w:val="20"/>
        </w:rPr>
        <w:t xml:space="preserve"> or </w:t>
      </w:r>
      <w:r w:rsidRPr="005745CC">
        <w:rPr>
          <w:rFonts w:eastAsia="Times New Roman"/>
          <w:color w:val="auto"/>
          <w:szCs w:val="20"/>
        </w:rPr>
        <w:t>programme</w:t>
      </w:r>
      <w:r w:rsidR="001953FA">
        <w:rPr>
          <w:rFonts w:eastAsia="Times New Roman"/>
          <w:color w:val="auto"/>
          <w:szCs w:val="20"/>
        </w:rPr>
        <w:t xml:space="preserve"> </w:t>
      </w:r>
      <w:r w:rsidRPr="005745CC">
        <w:rPr>
          <w:rFonts w:eastAsia="Times New Roman"/>
          <w:color w:val="auto"/>
          <w:szCs w:val="20"/>
        </w:rPr>
        <w:t>(</w:t>
      </w:r>
      <w:r w:rsidRPr="005745CC">
        <w:rPr>
          <w:rFonts w:eastAsia="Times New Roman"/>
          <w:b/>
          <w:color w:val="00334C"/>
          <w:szCs w:val="20"/>
        </w:rPr>
        <w:t xml:space="preserve">Section </w:t>
      </w:r>
      <w:r>
        <w:rPr>
          <w:rFonts w:eastAsia="Times New Roman"/>
          <w:b/>
          <w:color w:val="00334C"/>
          <w:szCs w:val="20"/>
        </w:rPr>
        <w:t>3</w:t>
      </w:r>
      <w:r w:rsidRPr="005745CC">
        <w:rPr>
          <w:rFonts w:eastAsia="Times New Roman"/>
          <w:color w:val="auto"/>
          <w:szCs w:val="20"/>
        </w:rPr>
        <w:t>);</w:t>
      </w:r>
    </w:p>
    <w:p w14:paraId="054DF663" w14:textId="1173DB2E" w:rsidR="000C4460" w:rsidRDefault="000C4460" w:rsidP="000C4460">
      <w:pPr>
        <w:numPr>
          <w:ilvl w:val="0"/>
          <w:numId w:val="7"/>
        </w:numPr>
        <w:tabs>
          <w:tab w:val="clear" w:pos="357"/>
          <w:tab w:val="left" w:pos="414"/>
        </w:tabs>
        <w:spacing w:after="240"/>
        <w:ind w:left="1134" w:hanging="414"/>
        <w:rPr>
          <w:rFonts w:eastAsia="Times New Roman"/>
          <w:color w:val="auto"/>
          <w:szCs w:val="20"/>
        </w:rPr>
      </w:pPr>
      <w:r w:rsidRPr="005745CC">
        <w:rPr>
          <w:rFonts w:eastAsia="Times New Roman"/>
          <w:color w:val="auto"/>
          <w:szCs w:val="20"/>
        </w:rPr>
        <w:t xml:space="preserve">How the </w:t>
      </w:r>
      <w:r>
        <w:rPr>
          <w:rFonts w:eastAsia="Times New Roman"/>
          <w:color w:val="auto"/>
          <w:szCs w:val="20"/>
        </w:rPr>
        <w:t>E</w:t>
      </w:r>
      <w:r w:rsidRPr="005745CC">
        <w:rPr>
          <w:rFonts w:eastAsia="Times New Roman"/>
          <w:color w:val="auto"/>
          <w:szCs w:val="20"/>
        </w:rPr>
        <w:t xml:space="preserve">nvironmental </w:t>
      </w:r>
      <w:r>
        <w:rPr>
          <w:rFonts w:eastAsia="Times New Roman"/>
          <w:color w:val="auto"/>
          <w:szCs w:val="20"/>
        </w:rPr>
        <w:t>R</w:t>
      </w:r>
      <w:r w:rsidRPr="005745CC">
        <w:rPr>
          <w:rFonts w:eastAsia="Times New Roman"/>
          <w:color w:val="auto"/>
          <w:szCs w:val="20"/>
        </w:rPr>
        <w:t>eport has been taken into account (</w:t>
      </w:r>
      <w:r w:rsidRPr="005745CC">
        <w:rPr>
          <w:rFonts w:eastAsia="Times New Roman"/>
          <w:b/>
          <w:color w:val="00334C"/>
          <w:szCs w:val="20"/>
        </w:rPr>
        <w:t xml:space="preserve">Section </w:t>
      </w:r>
      <w:r>
        <w:rPr>
          <w:rFonts w:eastAsia="Times New Roman"/>
          <w:b/>
          <w:color w:val="00334C"/>
          <w:szCs w:val="20"/>
        </w:rPr>
        <w:t>4</w:t>
      </w:r>
      <w:r w:rsidRPr="005745CC">
        <w:rPr>
          <w:rFonts w:eastAsia="Times New Roman"/>
          <w:color w:val="auto"/>
          <w:szCs w:val="20"/>
        </w:rPr>
        <w:t>);</w:t>
      </w:r>
    </w:p>
    <w:p w14:paraId="3C6DCA21" w14:textId="78F5A858" w:rsidR="000C4460" w:rsidRPr="00F245AB" w:rsidRDefault="000C4460" w:rsidP="00F245AB">
      <w:pPr>
        <w:numPr>
          <w:ilvl w:val="0"/>
          <w:numId w:val="7"/>
        </w:numPr>
        <w:tabs>
          <w:tab w:val="clear" w:pos="357"/>
          <w:tab w:val="left" w:pos="414"/>
        </w:tabs>
        <w:spacing w:after="240"/>
        <w:ind w:left="1134" w:hanging="414"/>
        <w:rPr>
          <w:rFonts w:eastAsia="Times New Roman"/>
          <w:color w:val="auto"/>
          <w:szCs w:val="20"/>
        </w:rPr>
      </w:pPr>
      <w:r w:rsidRPr="000C4460">
        <w:t xml:space="preserve">How opinions expressed </w:t>
      </w:r>
      <w:r>
        <w:t xml:space="preserve">by the SEA Consultation Authorities </w:t>
      </w:r>
      <w:r w:rsidR="001953FA">
        <w:t xml:space="preserve">on the emerging plan or programme and the accompanying Environmental Report </w:t>
      </w:r>
      <w:r>
        <w:t>have been taken</w:t>
      </w:r>
      <w:r w:rsidR="001953FA">
        <w:t xml:space="preserve"> </w:t>
      </w:r>
      <w:r>
        <w:t>into account</w:t>
      </w:r>
      <w:r w:rsidRPr="000C4460">
        <w:t xml:space="preserve"> (</w:t>
      </w:r>
      <w:r w:rsidRPr="00F245AB">
        <w:rPr>
          <w:rStyle w:val="HighlightedTextChar"/>
          <w:rFonts w:eastAsia="Calibri"/>
        </w:rPr>
        <w:t>Section 5</w:t>
      </w:r>
      <w:r w:rsidRPr="000C4460">
        <w:t>);</w:t>
      </w:r>
    </w:p>
    <w:p w14:paraId="26C81830" w14:textId="556BB4FF" w:rsidR="000C4460" w:rsidRPr="005745CC" w:rsidRDefault="000C4460" w:rsidP="000C4460">
      <w:pPr>
        <w:numPr>
          <w:ilvl w:val="0"/>
          <w:numId w:val="7"/>
        </w:numPr>
        <w:tabs>
          <w:tab w:val="clear" w:pos="357"/>
          <w:tab w:val="left" w:pos="414"/>
        </w:tabs>
        <w:spacing w:after="240"/>
        <w:ind w:left="1134" w:hanging="414"/>
        <w:rPr>
          <w:rFonts w:eastAsia="Times New Roman"/>
          <w:color w:val="auto"/>
          <w:szCs w:val="20"/>
        </w:rPr>
      </w:pPr>
      <w:r w:rsidRPr="005745CC">
        <w:rPr>
          <w:rFonts w:eastAsia="Times New Roman"/>
          <w:color w:val="auto"/>
          <w:szCs w:val="20"/>
        </w:rPr>
        <w:t>The reasons for choosing the plan or programme as adopted, in the light of the other reasonable alternatives dealt with (</w:t>
      </w:r>
      <w:r w:rsidRPr="005745CC">
        <w:rPr>
          <w:rFonts w:eastAsia="Times New Roman"/>
          <w:b/>
          <w:color w:val="00334C"/>
          <w:szCs w:val="20"/>
        </w:rPr>
        <w:t xml:space="preserve">Section </w:t>
      </w:r>
      <w:r>
        <w:rPr>
          <w:rFonts w:eastAsia="Times New Roman"/>
          <w:b/>
          <w:color w:val="00334C"/>
          <w:szCs w:val="20"/>
        </w:rPr>
        <w:t>6</w:t>
      </w:r>
      <w:r w:rsidRPr="005745CC">
        <w:rPr>
          <w:rFonts w:eastAsia="Times New Roman"/>
          <w:color w:val="auto"/>
          <w:szCs w:val="20"/>
        </w:rPr>
        <w:t>);</w:t>
      </w:r>
      <w:r w:rsidR="001953FA">
        <w:rPr>
          <w:rFonts w:eastAsia="Times New Roman"/>
          <w:color w:val="auto"/>
          <w:szCs w:val="20"/>
        </w:rPr>
        <w:t xml:space="preserve"> and,</w:t>
      </w:r>
      <w:r w:rsidRPr="005745CC">
        <w:rPr>
          <w:rFonts w:eastAsia="Times New Roman"/>
          <w:color w:val="auto"/>
          <w:szCs w:val="20"/>
        </w:rPr>
        <w:t xml:space="preserve"> </w:t>
      </w:r>
    </w:p>
    <w:p w14:paraId="6554BDE1" w14:textId="3F768730" w:rsidR="000C4460" w:rsidRPr="005745CC" w:rsidRDefault="000C4460" w:rsidP="000C4460">
      <w:pPr>
        <w:numPr>
          <w:ilvl w:val="0"/>
          <w:numId w:val="7"/>
        </w:numPr>
        <w:tabs>
          <w:tab w:val="clear" w:pos="357"/>
          <w:tab w:val="left" w:pos="414"/>
        </w:tabs>
        <w:spacing w:after="240"/>
        <w:ind w:left="1134" w:hanging="414"/>
        <w:rPr>
          <w:rFonts w:eastAsia="Times New Roman"/>
          <w:szCs w:val="20"/>
        </w:rPr>
      </w:pPr>
      <w:r w:rsidRPr="005745CC">
        <w:rPr>
          <w:rFonts w:eastAsia="Times New Roman"/>
          <w:color w:val="auto"/>
          <w:szCs w:val="20"/>
        </w:rPr>
        <w:t xml:space="preserve">The measures that are to be taken to monitor the significant environmental effects of the </w:t>
      </w:r>
      <w:r w:rsidRPr="005745CC">
        <w:rPr>
          <w:rFonts w:eastAsia="Times New Roman"/>
          <w:szCs w:val="20"/>
        </w:rPr>
        <w:t>implementation of the plan</w:t>
      </w:r>
      <w:r w:rsidR="00295572">
        <w:rPr>
          <w:rFonts w:eastAsia="Times New Roman"/>
          <w:szCs w:val="20"/>
        </w:rPr>
        <w:t xml:space="preserve"> or</w:t>
      </w:r>
      <w:r w:rsidR="001953FA">
        <w:rPr>
          <w:rFonts w:eastAsia="Times New Roman"/>
          <w:szCs w:val="20"/>
        </w:rPr>
        <w:t xml:space="preserve"> </w:t>
      </w:r>
      <w:r w:rsidRPr="005745CC">
        <w:rPr>
          <w:rFonts w:eastAsia="Times New Roman"/>
          <w:szCs w:val="20"/>
        </w:rPr>
        <w:t>programme</w:t>
      </w:r>
      <w:r w:rsidR="00295572">
        <w:rPr>
          <w:rFonts w:eastAsia="Times New Roman"/>
          <w:szCs w:val="20"/>
        </w:rPr>
        <w:t xml:space="preserve"> </w:t>
      </w:r>
      <w:r w:rsidRPr="005745CC">
        <w:rPr>
          <w:rFonts w:eastAsia="Times New Roman"/>
          <w:szCs w:val="20"/>
        </w:rPr>
        <w:t>(</w:t>
      </w:r>
      <w:r w:rsidRPr="005745CC">
        <w:rPr>
          <w:rFonts w:eastAsia="Times New Roman"/>
          <w:b/>
          <w:color w:val="00334C"/>
          <w:szCs w:val="20"/>
        </w:rPr>
        <w:t xml:space="preserve">Section </w:t>
      </w:r>
      <w:r>
        <w:rPr>
          <w:rFonts w:eastAsia="Times New Roman"/>
          <w:b/>
          <w:color w:val="00334C"/>
          <w:szCs w:val="20"/>
        </w:rPr>
        <w:t>7</w:t>
      </w:r>
      <w:r w:rsidRPr="005745CC">
        <w:rPr>
          <w:rFonts w:eastAsia="Times New Roman"/>
          <w:szCs w:val="20"/>
        </w:rPr>
        <w:t>).</w:t>
      </w:r>
    </w:p>
    <w:p w14:paraId="232F2A70" w14:textId="5C128BDB" w:rsidR="000C4460" w:rsidRDefault="000C4460" w:rsidP="00F245AB">
      <w:pPr>
        <w:pStyle w:val="NumberedParagraph"/>
      </w:pPr>
      <w:r w:rsidRPr="00F245AB">
        <w:rPr>
          <w:rStyle w:val="HighlightedTextChar"/>
          <w:rFonts w:eastAsia="Calibri"/>
        </w:rPr>
        <w:t>Section 2</w:t>
      </w:r>
      <w:r>
        <w:t xml:space="preserve"> of this report provides an overview of the </w:t>
      </w:r>
      <w:r w:rsidRPr="000C4460">
        <w:t>preparation of the LTS and the undertaking of an associated SEA.</w:t>
      </w:r>
      <w:r>
        <w:t xml:space="preserve"> </w:t>
      </w:r>
      <w:r w:rsidRPr="005745CC">
        <w:t xml:space="preserve">The remainder of </w:t>
      </w:r>
      <w:r>
        <w:t>the</w:t>
      </w:r>
      <w:r w:rsidRPr="005745CC">
        <w:t xml:space="preserve"> report</w:t>
      </w:r>
      <w:r>
        <w:t xml:space="preserve"> then</w:t>
      </w:r>
      <w:r w:rsidRPr="005745CC">
        <w:t xml:space="preserve"> responds to information requirements</w:t>
      </w:r>
      <w:r>
        <w:t xml:space="preserve"> listed above</w:t>
      </w:r>
      <w:r w:rsidRPr="005745CC">
        <w:t xml:space="preserve"> in turn, before setting out concluding remarks in </w:t>
      </w:r>
      <w:r w:rsidRPr="00F245AB">
        <w:rPr>
          <w:rStyle w:val="HighlightedTextChar"/>
          <w:rFonts w:eastAsia="Calibri"/>
        </w:rPr>
        <w:t>Section 8</w:t>
      </w:r>
      <w:r w:rsidRPr="005745CC">
        <w:t>. It should be noted that this SEA Post Adoption Statement</w:t>
      </w:r>
      <w:r>
        <w:t xml:space="preserve"> only</w:t>
      </w:r>
      <w:r w:rsidRPr="005745CC">
        <w:t xml:space="preserve"> addresses the requirements of </w:t>
      </w:r>
      <w:r>
        <w:t>Part 3 of the</w:t>
      </w:r>
      <w:r w:rsidRPr="005745CC">
        <w:t xml:space="preserve"> </w:t>
      </w:r>
      <w:r>
        <w:t>2005 Act,</w:t>
      </w:r>
      <w:r w:rsidRPr="005745CC">
        <w:t xml:space="preserve"> rather than providing a wider</w:t>
      </w:r>
      <w:r>
        <w:t xml:space="preserve"> review of how all comments on the Draft LTS have been addressed in the adopted LTS.</w:t>
      </w:r>
    </w:p>
    <w:p w14:paraId="49C8D76E" w14:textId="4D7D52AA" w:rsidR="00FF2113" w:rsidRDefault="00FF2113" w:rsidP="00F245AB">
      <w:pPr>
        <w:pStyle w:val="Heading1"/>
      </w:pPr>
      <w:bookmarkStart w:id="12" w:name="_Toc536048840"/>
      <w:bookmarkStart w:id="13" w:name="_Toc487196763"/>
      <w:bookmarkStart w:id="14" w:name="_Toc500765654"/>
      <w:bookmarkStart w:id="15" w:name="_Hlk534963593"/>
      <w:r>
        <w:lastRenderedPageBreak/>
        <w:t xml:space="preserve">LTS Preparation </w:t>
      </w:r>
      <w:r w:rsidR="0084489F">
        <w:t xml:space="preserve">and SEA </w:t>
      </w:r>
      <w:r>
        <w:t>Processes</w:t>
      </w:r>
      <w:bookmarkEnd w:id="12"/>
      <w:r>
        <w:t xml:space="preserve"> </w:t>
      </w:r>
    </w:p>
    <w:p w14:paraId="5C2F9E64" w14:textId="71C2550F" w:rsidR="00FF2113" w:rsidRDefault="00FF2113" w:rsidP="001132A8">
      <w:pPr>
        <w:pStyle w:val="Heading2"/>
      </w:pPr>
      <w:bookmarkStart w:id="16" w:name="_Toc536048841"/>
      <w:r>
        <w:t>Overview</w:t>
      </w:r>
      <w:bookmarkEnd w:id="16"/>
    </w:p>
    <w:p w14:paraId="47461736" w14:textId="5C9B92B9" w:rsidR="00FF2113" w:rsidRPr="00F245AB" w:rsidRDefault="00FF2113" w:rsidP="00F245AB">
      <w:pPr>
        <w:pStyle w:val="NumberedParagraph"/>
      </w:pPr>
      <w:r>
        <w:t xml:space="preserve">This section provides a factual overview of the preparation of the LTS and the </w:t>
      </w:r>
      <w:r w:rsidR="0084489F">
        <w:t xml:space="preserve">undertaking of an associated SEA. </w:t>
      </w:r>
      <w:r>
        <w:t xml:space="preserve">  </w:t>
      </w:r>
    </w:p>
    <w:p w14:paraId="4F0BABFE" w14:textId="01DED21F" w:rsidR="001132A8" w:rsidRDefault="001132A8" w:rsidP="001132A8">
      <w:pPr>
        <w:pStyle w:val="Heading2"/>
      </w:pPr>
      <w:bookmarkStart w:id="17" w:name="_Toc536048842"/>
      <w:r>
        <w:t>Preparation of the East Lothian LTS</w:t>
      </w:r>
      <w:bookmarkEnd w:id="13"/>
      <w:r>
        <w:t xml:space="preserve"> 2018</w:t>
      </w:r>
      <w:bookmarkEnd w:id="14"/>
      <w:bookmarkEnd w:id="17"/>
    </w:p>
    <w:p w14:paraId="6EDD85C0" w14:textId="74FDBC56" w:rsidR="00B24A98" w:rsidRDefault="00B24A98" w:rsidP="00F245AB">
      <w:pPr>
        <w:pStyle w:val="Heading2NoNumber"/>
      </w:pPr>
      <w:r>
        <w:t>LTS Preparation</w:t>
      </w:r>
    </w:p>
    <w:p w14:paraId="5776FD9E" w14:textId="48047A88" w:rsidR="001132A8" w:rsidRDefault="001132A8" w:rsidP="001132A8">
      <w:pPr>
        <w:pStyle w:val="NumberedParagraph"/>
      </w:pPr>
      <w:r>
        <w:t>ELC commenced the development of a new LTS in 2011 with the following activities:</w:t>
      </w:r>
    </w:p>
    <w:p w14:paraId="648BC547" w14:textId="77777777" w:rsidR="001132A8" w:rsidRDefault="001132A8" w:rsidP="001132A8">
      <w:pPr>
        <w:pStyle w:val="Bullets-Square"/>
      </w:pPr>
      <w:r>
        <w:t>Initial ‘Issues and Objectives’ consultation;</w:t>
      </w:r>
    </w:p>
    <w:p w14:paraId="51A3A518" w14:textId="3A98A7E6" w:rsidR="001132A8" w:rsidRDefault="001132A8" w:rsidP="001132A8">
      <w:pPr>
        <w:pStyle w:val="Bullets-Square"/>
      </w:pPr>
      <w:r>
        <w:t>Literature review;</w:t>
      </w:r>
    </w:p>
    <w:p w14:paraId="79014C54" w14:textId="4CE07E3D" w:rsidR="001132A8" w:rsidRDefault="001132A8" w:rsidP="001132A8">
      <w:pPr>
        <w:pStyle w:val="Bullets-Square"/>
      </w:pPr>
      <w:r>
        <w:t>Identification of transport related issues and problems; and,</w:t>
      </w:r>
    </w:p>
    <w:p w14:paraId="484F0F5C" w14:textId="42A9AE19" w:rsidR="001132A8" w:rsidRDefault="001132A8" w:rsidP="00F245AB">
      <w:pPr>
        <w:pStyle w:val="Bullets-Square"/>
      </w:pPr>
      <w:r>
        <w:t xml:space="preserve">Development of potential transport interventions to address identified issues and problems. </w:t>
      </w:r>
    </w:p>
    <w:p w14:paraId="4EA5E458" w14:textId="07BD13B2" w:rsidR="001132A8" w:rsidRDefault="001132A8" w:rsidP="008276A6">
      <w:pPr>
        <w:pStyle w:val="NumberedParagraph"/>
      </w:pPr>
      <w:r>
        <w:t>The delay in bringing forward a new LTS since the process started in 2011 is attributable to important planning policy changes in the interim, as to be effective the LTS needs to closely align with the up to date planning policy context. Key changes since 2011 include the approval of the South East Scotland Strategic Development Plan (SESplan SDP) (2013), the publication of a new Scottish Planning Policy (SPP) and National Planning Framework 3 (NPF3) (2014), the publication of the SESplan 2 SDP Proposed Plan (2016) and the preparation of the East Lothian LDP 2018 – 2023.</w:t>
      </w:r>
    </w:p>
    <w:p w14:paraId="41068551" w14:textId="2EFC2256" w:rsidR="00B24A98" w:rsidRDefault="008276A6" w:rsidP="008276A6">
      <w:pPr>
        <w:pStyle w:val="NumberedParagraph"/>
      </w:pPr>
      <w:r>
        <w:t xml:space="preserve">An initial draft LTS was developed by ELC in Spring 2017 and subject to SEA, as reported within the East Lothian LTS SEA Environmental Report (‘the ER’). </w:t>
      </w:r>
      <w:r w:rsidRPr="008276A6">
        <w:t>A draft of this ER was first provided to ELC in September 2017, including a suite of recommended mitigation and enhancement measures</w:t>
      </w:r>
      <w:r w:rsidR="00B24A98">
        <w:t xml:space="preserve"> to ensure the avoidance of likely significant adverse effects and to improve clarity</w:t>
      </w:r>
      <w:r w:rsidRPr="008276A6">
        <w:t xml:space="preserve">. </w:t>
      </w:r>
      <w:r>
        <w:t>A</w:t>
      </w:r>
      <w:r w:rsidRPr="008276A6">
        <w:t xml:space="preserve">mendments were then made to the Draft LTS </w:t>
      </w:r>
      <w:r w:rsidR="00B24A98">
        <w:t xml:space="preserve">in December 2017 </w:t>
      </w:r>
      <w:r w:rsidRPr="008276A6">
        <w:t xml:space="preserve">to </w:t>
      </w:r>
      <w:r w:rsidR="00B24A98">
        <w:t>address</w:t>
      </w:r>
      <w:r>
        <w:t xml:space="preserve"> the SEA recommendations</w:t>
      </w:r>
      <w:r w:rsidR="00B24A98">
        <w:t xml:space="preserve">, following which consequential updates were made to the ER for consistency purposes. </w:t>
      </w:r>
    </w:p>
    <w:p w14:paraId="07933AFD" w14:textId="5BB1A88D" w:rsidR="00B24A98" w:rsidRDefault="00B24A98" w:rsidP="00B24A98">
      <w:pPr>
        <w:pStyle w:val="NumberedParagraph"/>
      </w:pPr>
      <w:r>
        <w:t xml:space="preserve">The Draft LTS and accompanying ER were </w:t>
      </w:r>
      <w:r w:rsidR="008276A6">
        <w:t>consulted on</w:t>
      </w:r>
      <w:r>
        <w:t xml:space="preserve"> in tandem</w:t>
      </w:r>
      <w:r w:rsidR="008276A6">
        <w:t xml:space="preserve"> from </w:t>
      </w:r>
      <w:r w:rsidR="008276A6" w:rsidRPr="008276A6">
        <w:t>Friday 30</w:t>
      </w:r>
      <w:r w:rsidR="008276A6" w:rsidRPr="00F245AB">
        <w:rPr>
          <w:vertAlign w:val="superscript"/>
        </w:rPr>
        <w:t>th</w:t>
      </w:r>
      <w:r>
        <w:t xml:space="preserve"> </w:t>
      </w:r>
      <w:r w:rsidR="008276A6" w:rsidRPr="008276A6">
        <w:t>March 2018 until Friday 11</w:t>
      </w:r>
      <w:r w:rsidR="008276A6" w:rsidRPr="00F245AB">
        <w:rPr>
          <w:vertAlign w:val="superscript"/>
        </w:rPr>
        <w:t>th</w:t>
      </w:r>
      <w:r>
        <w:t xml:space="preserve"> </w:t>
      </w:r>
      <w:r w:rsidR="008276A6" w:rsidRPr="008276A6">
        <w:t>May 2018</w:t>
      </w:r>
      <w:r>
        <w:t xml:space="preserve">. </w:t>
      </w:r>
      <w:r w:rsidRPr="00B24A98">
        <w:t xml:space="preserve">Over 100 people attended consultation events and </w:t>
      </w:r>
      <w:r>
        <w:t>approximately</w:t>
      </w:r>
      <w:r w:rsidRPr="00B24A98">
        <w:t xml:space="preserve"> 500 </w:t>
      </w:r>
      <w:r>
        <w:t>comments</w:t>
      </w:r>
      <w:r w:rsidRPr="00B24A98">
        <w:t xml:space="preserve"> were submitted </w:t>
      </w:r>
      <w:r>
        <w:t>using ELC’s online consultation portal</w:t>
      </w:r>
      <w:r w:rsidRPr="00B24A98">
        <w:t>.</w:t>
      </w:r>
      <w:r>
        <w:t xml:space="preserve"> In addition, the SEA Consultation Authorities provided responses in respect of the ER.</w:t>
      </w:r>
    </w:p>
    <w:p w14:paraId="2E5FB361" w14:textId="7C3B7AB2" w:rsidR="00B24A98" w:rsidRDefault="00B24A98" w:rsidP="00B24A98">
      <w:pPr>
        <w:pStyle w:val="NumberedParagraph"/>
      </w:pPr>
      <w:r>
        <w:t>Minor amendments were made to the LTS in Summer 2018 to respond to all comments and consultation responses received. Following the adoption of the East Lothian LDP 2018-2023 on 27</w:t>
      </w:r>
      <w:r w:rsidRPr="00F245AB">
        <w:rPr>
          <w:vertAlign w:val="superscript"/>
        </w:rPr>
        <w:t>th</w:t>
      </w:r>
      <w:r>
        <w:t xml:space="preserve"> September 2018, the </w:t>
      </w:r>
      <w:r w:rsidR="001953FA">
        <w:t>modified</w:t>
      </w:r>
      <w:r>
        <w:t xml:space="preserve"> LTS was presented to ELC for adoption on 30</w:t>
      </w:r>
      <w:r w:rsidRPr="00F245AB">
        <w:rPr>
          <w:vertAlign w:val="superscript"/>
        </w:rPr>
        <w:t>th</w:t>
      </w:r>
      <w:r>
        <w:t xml:space="preserve"> October 2018. ELC determined that the LTS should be adopted, subject to the inclusion of one amendment proposed by elected members which has now been incorporated into the document.</w:t>
      </w:r>
    </w:p>
    <w:p w14:paraId="3CEBB79B" w14:textId="28E05A48" w:rsidR="00B24A98" w:rsidRDefault="00B24A98" w:rsidP="00F245AB">
      <w:pPr>
        <w:pStyle w:val="Heading2NoNumber"/>
      </w:pPr>
      <w:r>
        <w:t>LTS Action Plans</w:t>
      </w:r>
    </w:p>
    <w:p w14:paraId="6AF24604" w14:textId="26DA7F8C" w:rsidR="00B24A98" w:rsidRDefault="00B24A98" w:rsidP="00F245AB">
      <w:pPr>
        <w:pStyle w:val="NumberedParagraph"/>
      </w:pPr>
      <w:r>
        <w:t xml:space="preserve">Acting together, the proposed vision, objectives and policies of the LTS provide a strategic framework to address transportation issues across East Lothian over the period 2018 – 2024. Due to the wide range of issues and proposals identified within the LTS, as well as the wide </w:t>
      </w:r>
      <w:r>
        <w:lastRenderedPageBreak/>
        <w:t xml:space="preserve">range of stakeholders with relevant responsibilities, ELC have developed </w:t>
      </w:r>
      <w:r w:rsidR="00CF3DC2">
        <w:t>four</w:t>
      </w:r>
      <w:r>
        <w:t xml:space="preserve"> Action Plans to deliver specific elements of the LTS: </w:t>
      </w:r>
    </w:p>
    <w:p w14:paraId="6426CEDA" w14:textId="2853010A" w:rsidR="00B24A98" w:rsidRPr="00B24A98" w:rsidRDefault="00B24A98" w:rsidP="00F245AB">
      <w:pPr>
        <w:pStyle w:val="Bullets-Square"/>
      </w:pPr>
      <w:r w:rsidRPr="00B24A98">
        <w:t>Road Asset Management Plan</w:t>
      </w:r>
      <w:r w:rsidR="005819C1">
        <w:t>;</w:t>
      </w:r>
    </w:p>
    <w:p w14:paraId="385A60E3" w14:textId="135B9522" w:rsidR="00B24A98" w:rsidRPr="00B24A98" w:rsidRDefault="00B24A98" w:rsidP="00F245AB">
      <w:pPr>
        <w:pStyle w:val="Bullets-Square"/>
      </w:pPr>
      <w:r w:rsidRPr="00B24A98">
        <w:t>Road Safety Plan</w:t>
      </w:r>
      <w:r w:rsidR="005819C1">
        <w:t>;</w:t>
      </w:r>
    </w:p>
    <w:p w14:paraId="7B3E5020" w14:textId="3A442A7D" w:rsidR="00B24A98" w:rsidRPr="00B24A98" w:rsidRDefault="00B24A98" w:rsidP="00F245AB">
      <w:pPr>
        <w:pStyle w:val="Bullets-Square"/>
      </w:pPr>
      <w:r w:rsidRPr="00B24A98">
        <w:t>Active Travel Improvement Plan</w:t>
      </w:r>
      <w:r w:rsidR="005819C1">
        <w:t>; and,</w:t>
      </w:r>
    </w:p>
    <w:p w14:paraId="556D647F" w14:textId="641ED633" w:rsidR="00B24A98" w:rsidRPr="00B24A98" w:rsidRDefault="00B24A98" w:rsidP="00F245AB">
      <w:pPr>
        <w:pStyle w:val="Bullets-Square"/>
      </w:pPr>
      <w:r w:rsidRPr="00B24A98">
        <w:t>Parking Strategy</w:t>
      </w:r>
      <w:r w:rsidR="005819C1">
        <w:t>.</w:t>
      </w:r>
    </w:p>
    <w:p w14:paraId="67F03C0A" w14:textId="3C5F0C3A" w:rsidR="00B24A98" w:rsidRDefault="00CF3DC2" w:rsidP="00F245AB">
      <w:pPr>
        <w:pStyle w:val="NumberedParagraph"/>
      </w:pPr>
      <w:r>
        <w:t>These Action Plans were approved by ELC on 30</w:t>
      </w:r>
      <w:r w:rsidRPr="00F245AB">
        <w:rPr>
          <w:vertAlign w:val="superscript"/>
        </w:rPr>
        <w:t>th</w:t>
      </w:r>
      <w:r>
        <w:t xml:space="preserve"> October 2018 in tandem with the adoption of the LTS. </w:t>
      </w:r>
      <w:commentRangeStart w:id="18"/>
      <w:r w:rsidR="00B24A98">
        <w:t>Additional Action Plans or associated documents are intended to be developed by ELC to help implement the LTS, including</w:t>
      </w:r>
      <w:r w:rsidR="00D53B61">
        <w:t xml:space="preserve"> and Public Transport Plan, Cycling Strategy and Bus Quality Partnership.</w:t>
      </w:r>
      <w:commentRangeEnd w:id="18"/>
      <w:r w:rsidR="00D53B61">
        <w:rPr>
          <w:rStyle w:val="CommentReference"/>
        </w:rPr>
        <w:commentReference w:id="18"/>
      </w:r>
    </w:p>
    <w:p w14:paraId="7BC09EF0" w14:textId="316BB1D9" w:rsidR="00B24A98" w:rsidRDefault="00B24A98" w:rsidP="00B24A98">
      <w:pPr>
        <w:pStyle w:val="NumberedParagraph"/>
      </w:pPr>
      <w:r>
        <w:t xml:space="preserve">Once approved by ELC, all </w:t>
      </w:r>
      <w:r w:rsidR="00CF3DC2">
        <w:t xml:space="preserve">LTS </w:t>
      </w:r>
      <w:r>
        <w:t xml:space="preserve">Action Plans will have the status of live delivery documents, rather than forming part of the LTS itself. They are being developed by ELC in consultation with external organisations to allow stakeholders take ownership of delivering relevant elements of the LTS. However, the Actions Plans will be co-ordinated to ensure that cumulatively, they implement the LTS as a whole.      </w:t>
      </w:r>
    </w:p>
    <w:p w14:paraId="279E5E37" w14:textId="3799003C" w:rsidR="00B24A98" w:rsidRDefault="00B24A98" w:rsidP="00B24A98">
      <w:pPr>
        <w:pStyle w:val="NumberedParagraph"/>
      </w:pPr>
      <w:r>
        <w:t xml:space="preserve">The scope of the Action Plans </w:t>
      </w:r>
      <w:r w:rsidR="00CF3DC2">
        <w:t>is</w:t>
      </w:r>
      <w:r>
        <w:t xml:space="preserve"> limited to delivering elements of the LTS, rather than setting out additional or new policies or proposals. As delivery plans rather than policy documents or strategies. the Action Plans are not considered likely to result in any significant environmental effects which have not already been identified through th</w:t>
      </w:r>
      <w:r w:rsidR="00CF3DC2">
        <w:t>e</w:t>
      </w:r>
      <w:r>
        <w:t xml:space="preserve"> SEA of the LTS. Indeed, the Action Plans are one mechanism through which mitigation identified through th</w:t>
      </w:r>
      <w:r w:rsidR="00CF3DC2">
        <w:t>e</w:t>
      </w:r>
      <w:r>
        <w:t xml:space="preserve"> SEA as being required in relation to the LTS can be implemented. On this basis and given that the Action Plans do not form part of the LTS, it was agreed through the SEA Scoping process that they should be scoped out of th</w:t>
      </w:r>
      <w:r w:rsidR="00CF3DC2">
        <w:t>e</w:t>
      </w:r>
      <w:r>
        <w:t xml:space="preserve"> SEA</w:t>
      </w:r>
      <w:r w:rsidR="00CF3DC2">
        <w:t xml:space="preserve"> for the LTS</w:t>
      </w:r>
      <w:r>
        <w:t xml:space="preserve">. </w:t>
      </w:r>
    </w:p>
    <w:p w14:paraId="019135BB" w14:textId="29513540" w:rsidR="00B24A98" w:rsidRDefault="00B24A98" w:rsidP="00B24A98">
      <w:pPr>
        <w:pStyle w:val="NumberedParagraph"/>
      </w:pPr>
      <w:r>
        <w:t xml:space="preserve">In the event that any of the Action Plans are developed beyond their proposed scope to set out new or additional policies or proposals not already assessed within this SEA of the emerging East Lothian LTS, ELC will need to consider the implications of this under the 2005 Act. If </w:t>
      </w:r>
      <w:r w:rsidR="00CF3DC2">
        <w:t>necessary,</w:t>
      </w:r>
      <w:r>
        <w:t xml:space="preserve"> this would include undertaking a separate SEA for the relevant Action Plan, although this is not presently considered to be likely. </w:t>
      </w:r>
    </w:p>
    <w:p w14:paraId="3236A305" w14:textId="07CC6CDA" w:rsidR="00173B32" w:rsidRDefault="00073352" w:rsidP="00F245AB">
      <w:pPr>
        <w:pStyle w:val="Heading2"/>
      </w:pPr>
      <w:bookmarkStart w:id="19" w:name="_Toc536048843"/>
      <w:bookmarkEnd w:id="15"/>
      <w:r>
        <w:t xml:space="preserve">SEA </w:t>
      </w:r>
      <w:r w:rsidR="00173B32">
        <w:t>Process</w:t>
      </w:r>
      <w:bookmarkEnd w:id="19"/>
    </w:p>
    <w:p w14:paraId="7FCC8D2A" w14:textId="3A60D507" w:rsidR="0084489F" w:rsidRDefault="0084489F" w:rsidP="00F245AB">
      <w:pPr>
        <w:pStyle w:val="Heading2NoNumber"/>
      </w:pPr>
      <w:r>
        <w:t>Need for SEA</w:t>
      </w:r>
    </w:p>
    <w:p w14:paraId="1CB60130" w14:textId="4E544C04" w:rsidR="0084489F" w:rsidRDefault="0084489F" w:rsidP="00F245AB">
      <w:pPr>
        <w:pStyle w:val="NumberedParagraph"/>
      </w:pPr>
      <w:r w:rsidRPr="00763EDA">
        <w:t xml:space="preserve">The </w:t>
      </w:r>
      <w:r w:rsidRPr="00DA182B">
        <w:t xml:space="preserve">Environmental Assessment </w:t>
      </w:r>
      <w:r>
        <w:t>(Scotland) Act 2005 (‘the 2005 Act’) require</w:t>
      </w:r>
      <w:r w:rsidRPr="00763EDA">
        <w:t xml:space="preserve"> Responsible </w:t>
      </w:r>
      <w:r w:rsidRPr="00C330BE">
        <w:t>Authorities</w:t>
      </w:r>
      <w:r>
        <w:t>, which includes public bodies such as ELC,</w:t>
      </w:r>
      <w:r w:rsidRPr="00C330BE">
        <w:t xml:space="preserve"> to assess the likely significant effects on the environment of implementing relevant plans or programmes, </w:t>
      </w:r>
      <w:r w:rsidRPr="00FA07D7">
        <w:t xml:space="preserve">as defined within the </w:t>
      </w:r>
      <w:r>
        <w:t>2005 Act.</w:t>
      </w:r>
    </w:p>
    <w:p w14:paraId="0D893A6B" w14:textId="264E1630" w:rsidR="00CF3DC2" w:rsidRDefault="00CF3DC2" w:rsidP="00CF3DC2">
      <w:pPr>
        <w:pStyle w:val="NumberedParagraph"/>
      </w:pPr>
      <w:r>
        <w:t>The LTS has been adopted by ELC as a document of public character. The document is required in response to administrative provisions</w:t>
      </w:r>
      <w:r>
        <w:rPr>
          <w:rStyle w:val="FootnoteReference"/>
        </w:rPr>
        <w:footnoteReference w:id="1"/>
      </w:r>
      <w:r>
        <w:t xml:space="preserve"> and has been prepared for transport infrastructure purposes, setting or influencing the framework for future development consent of projects (including but not limited to transport infrastructure). The LTS is therefore considered to fall within the scope of Sections 4(1)(a) and 5(3) of the 2005 Act as a relevant and qualifying plan, programme or strategy. Furthermore, as the LTS covers all of the ELC </w:t>
      </w:r>
      <w:r>
        <w:lastRenderedPageBreak/>
        <w:t xml:space="preserve">administrative area it would not only determine the use of a small area at local levels. This means there was no option to exempt the LTS from SEA requirements as set out in the 2005 Act and no requirement to undertake SEA screening instead a full SEA has been undertaken.  </w:t>
      </w:r>
    </w:p>
    <w:p w14:paraId="4357D2DD" w14:textId="4D2CAA7E" w:rsidR="0084489F" w:rsidRPr="0084489F" w:rsidRDefault="0084489F" w:rsidP="00F245AB">
      <w:pPr>
        <w:pStyle w:val="NumberedParagraph"/>
      </w:pPr>
      <w:r>
        <w:t>SEA Stages</w:t>
      </w:r>
      <w:r w:rsidR="004A26BE">
        <w:t xml:space="preserve">The </w:t>
      </w:r>
      <w:r w:rsidR="00B948CF">
        <w:t>first</w:t>
      </w:r>
      <w:r w:rsidR="004A26BE">
        <w:t xml:space="preserve"> stage of SEA undertaken in respect of the LTS was the preparation and consultation o</w:t>
      </w:r>
      <w:r w:rsidR="009B17D0">
        <w:t>f</w:t>
      </w:r>
      <w:r w:rsidR="004A26BE">
        <w:t xml:space="preserve"> a SEA Scoping Report</w:t>
      </w:r>
      <w:r>
        <w:t xml:space="preserve">, which was </w:t>
      </w:r>
      <w:r w:rsidR="004A26BE">
        <w:t xml:space="preserve">prepared by PBA on behalf of ELC and submitted to the Scottish Government’s SEA Gateway in June 2017. </w:t>
      </w:r>
      <w:r>
        <w:t>The purpose of the SEA Scoping Report was to s</w:t>
      </w:r>
      <w:r w:rsidRPr="0084489F">
        <w:t xml:space="preserve">et our sufficient information on the emerging LTS to enable the Consultation Authorities to form a view on the consultation period and scope/level of detail appropriate for the </w:t>
      </w:r>
      <w:r w:rsidR="0008700F">
        <w:t>preparation of an</w:t>
      </w:r>
      <w:r w:rsidRPr="0084489F">
        <w:t xml:space="preserve"> Environmental Report</w:t>
      </w:r>
      <w:r w:rsidR="0008700F">
        <w:t xml:space="preserve"> (ER) to accompany the LTS.</w:t>
      </w:r>
    </w:p>
    <w:p w14:paraId="7B1E6A39" w14:textId="77777777" w:rsidR="0008700F" w:rsidRDefault="00CF3DC2" w:rsidP="00CF3DC2">
      <w:pPr>
        <w:pStyle w:val="NumberedParagraph"/>
      </w:pPr>
      <w:r>
        <w:t xml:space="preserve">Based on the outcomes of SEA Scoping and the information requirements specified in the 2005 Act, a draft ER was prepared in Summer 2018 to identify and assess the likely significant effects on the environment of the initial Draft LTS developed by ELC. This draft ER identified a suite of SEA mitigation and enhancement recommendations to ensure the avoidance of likely significant adverse effects and to improve clarity, all of which were subsequently incorporated into the Draft LTS prior to its publication. </w:t>
      </w:r>
    </w:p>
    <w:p w14:paraId="071AC2F7" w14:textId="79A144DC" w:rsidR="00AE2F9C" w:rsidRDefault="00FF2113" w:rsidP="0008700F">
      <w:pPr>
        <w:pStyle w:val="NumberedParagraph"/>
      </w:pPr>
      <w:r>
        <w:t>Consequential updates were made to the ER in December 2017 and in accordance with the 2005 Act an ER Non-Technical Summary</w:t>
      </w:r>
      <w:r w:rsidR="0008700F">
        <w:t xml:space="preserve"> (NTS)</w:t>
      </w:r>
      <w:r>
        <w:t xml:space="preserve"> was prepared at this stage.</w:t>
      </w:r>
      <w:r w:rsidR="0008700F">
        <w:t xml:space="preserve"> The final ER and NTS were presented to ELC alongside the Draft LTS in February 2019, following which all t</w:t>
      </w:r>
      <w:r w:rsidR="009D6344">
        <w:t xml:space="preserve">hree documents were published for consultation for a </w:t>
      </w:r>
      <w:r w:rsidR="001C7B11">
        <w:t>period of six weeks</w:t>
      </w:r>
      <w:r w:rsidR="009D6344">
        <w:t xml:space="preserve"> </w:t>
      </w:r>
      <w:r w:rsidR="00BE7512">
        <w:t xml:space="preserve">from </w:t>
      </w:r>
      <w:r w:rsidR="00BC2235">
        <w:t>30</w:t>
      </w:r>
      <w:r w:rsidR="00BE7512" w:rsidRPr="00F245AB">
        <w:rPr>
          <w:vertAlign w:val="superscript"/>
        </w:rPr>
        <w:t>th</w:t>
      </w:r>
      <w:r w:rsidR="00BE7512">
        <w:t xml:space="preserve"> March – 11th May </w:t>
      </w:r>
      <w:r w:rsidR="009D6344">
        <w:t>2018.</w:t>
      </w:r>
      <w:r w:rsidR="0008700F">
        <w:t xml:space="preserve"> The documents were also submitted to the SEA Consultation Authorities via the Scottish Government’s SEA Gateway on 29</w:t>
      </w:r>
      <w:r w:rsidR="0008700F" w:rsidRPr="00F245AB">
        <w:rPr>
          <w:vertAlign w:val="superscript"/>
        </w:rPr>
        <w:t>th</w:t>
      </w:r>
      <w:r w:rsidR="0008700F">
        <w:t xml:space="preserve"> March 2018.</w:t>
      </w:r>
    </w:p>
    <w:p w14:paraId="7C313119" w14:textId="3ADBA29C" w:rsidR="000C4460" w:rsidRDefault="00AE2F9C" w:rsidP="00AE2F9C">
      <w:pPr>
        <w:pStyle w:val="NumberedParagraph"/>
      </w:pPr>
      <w:r>
        <w:t xml:space="preserve">Consultation responses were received from the SEA Consultation Authorities in May 2018. These were reviewed by PBA to determine whether there was a need to modify the Draft LTS to address issues raised by the SEA Consultation Authorities and/or whether there was a need to amend the ER and ER NTS. As detailed in </w:t>
      </w:r>
      <w:r w:rsidRPr="00F245AB">
        <w:rPr>
          <w:rStyle w:val="HighlightedTextChar"/>
          <w:rFonts w:eastAsia="Calibri"/>
        </w:rPr>
        <w:t>Section 4</w:t>
      </w:r>
      <w:r>
        <w:t xml:space="preserve">, ELC then made minor modifications to the Draft LTS to address comments from the SEA Consultation Authorities. The modified LTS was provided to PBA in September 2018 to review whether the changes being proposed would affect the continuing validity of the ER by virtue of new or different likely significant environmental effects arising from those previously predicted. Owing to the minor nature of the changes made to the LTS </w:t>
      </w:r>
      <w:r w:rsidR="000C4460">
        <w:t>the ER and ER NTS is considered to remain valid and no modifications to these reports were required.</w:t>
      </w:r>
    </w:p>
    <w:p w14:paraId="6CA55858" w14:textId="2E108622" w:rsidR="001953FA" w:rsidRDefault="001953FA" w:rsidP="00F245AB">
      <w:pPr>
        <w:pStyle w:val="NumberedParagraph"/>
      </w:pPr>
      <w:r>
        <w:t>The ER and ER NTS accompanied the modified LTS when it was presented to a meeting of ELC 30</w:t>
      </w:r>
      <w:r w:rsidRPr="00F245AB">
        <w:rPr>
          <w:vertAlign w:val="superscript"/>
        </w:rPr>
        <w:t>th</w:t>
      </w:r>
      <w:r>
        <w:t xml:space="preserve"> October 2018. The amendment proposed by elected members to the LTS was subsequently reviewed by PBA and is not considered to affect the continuing validity of the ER or ER NTS.  </w:t>
      </w:r>
    </w:p>
    <w:p w14:paraId="5B8C94B1" w14:textId="0F773448" w:rsidR="005745CC" w:rsidRDefault="005745CC" w:rsidP="00F245AB">
      <w:pPr>
        <w:pStyle w:val="NumberedParagraph"/>
      </w:pPr>
      <w:r w:rsidRPr="00763EDA">
        <w:t xml:space="preserve">Following the adoption of </w:t>
      </w:r>
      <w:r>
        <w:t>the LTS,</w:t>
      </w:r>
      <w:r w:rsidRPr="00763EDA">
        <w:t xml:space="preserve"> the </w:t>
      </w:r>
      <w:r w:rsidR="00825032">
        <w:t>2005 Act</w:t>
      </w:r>
      <w:r>
        <w:t xml:space="preserve"> require</w:t>
      </w:r>
      <w:r w:rsidR="00825032">
        <w:t>s</w:t>
      </w:r>
      <w:r>
        <w:t xml:space="preserve"> ELC to</w:t>
      </w:r>
      <w:r w:rsidRPr="00763EDA">
        <w:t xml:space="preserve"> prepare a statement setting out, amongst other matters, how environmental considerations and the SEA have been taken into account</w:t>
      </w:r>
      <w:r>
        <w:t xml:space="preserve"> and how the likely significant effects on the environment of the document will be monitored. This SEA Post Adoption Statement fulfils these</w:t>
      </w:r>
      <w:r w:rsidR="00825032">
        <w:t xml:space="preserve"> statutory</w:t>
      </w:r>
      <w:r>
        <w:t xml:space="preserve"> requirements.</w:t>
      </w:r>
    </w:p>
    <w:p w14:paraId="562924FD" w14:textId="6A6BAA48" w:rsidR="00ED346F" w:rsidRDefault="00ED346F" w:rsidP="00F245AB">
      <w:pPr>
        <w:pStyle w:val="Heading1"/>
      </w:pPr>
      <w:bookmarkStart w:id="20" w:name="_Toc536048844"/>
      <w:r>
        <w:lastRenderedPageBreak/>
        <w:t xml:space="preserve">How </w:t>
      </w:r>
      <w:r w:rsidR="003B0058">
        <w:t>E</w:t>
      </w:r>
      <w:r>
        <w:t xml:space="preserve">nvironmental </w:t>
      </w:r>
      <w:r w:rsidR="003B0058">
        <w:t>C</w:t>
      </w:r>
      <w:r>
        <w:t xml:space="preserve">onsiderations have been </w:t>
      </w:r>
      <w:r w:rsidR="003B0058">
        <w:t>I</w:t>
      </w:r>
      <w:r>
        <w:t>ntegrated into the LTS</w:t>
      </w:r>
      <w:bookmarkEnd w:id="20"/>
    </w:p>
    <w:p w14:paraId="2977EF14" w14:textId="77402617" w:rsidR="00ED346F" w:rsidRDefault="00ED346F" w:rsidP="00ED346F">
      <w:pPr>
        <w:pStyle w:val="Heading2"/>
      </w:pPr>
      <w:bookmarkStart w:id="21" w:name="_Toc536048845"/>
      <w:r>
        <w:t>Introduction</w:t>
      </w:r>
      <w:bookmarkEnd w:id="21"/>
    </w:p>
    <w:p w14:paraId="12EA9958" w14:textId="08B13613" w:rsidR="00ED346F" w:rsidRDefault="00ED346F" w:rsidP="00ED346F">
      <w:pPr>
        <w:pStyle w:val="NumberedParagraph"/>
      </w:pPr>
      <w:r w:rsidRPr="00ED346F">
        <w:t xml:space="preserve">The SEA process involves assessing the performance of an emerging plan or a programme against a series of objectives to test whether it is likely to result in significant effects on the environment. Schedule </w:t>
      </w:r>
      <w:r w:rsidR="00600B3B">
        <w:t>3</w:t>
      </w:r>
      <w:r w:rsidRPr="00ED346F">
        <w:t xml:space="preserve"> of the </w:t>
      </w:r>
      <w:r w:rsidR="00825032">
        <w:t>2005 Act</w:t>
      </w:r>
      <w:r w:rsidRPr="00ED346F">
        <w:t xml:space="preserve"> prescribes a list of environmental topics for which any likely significant effects must be assessed.  </w:t>
      </w:r>
    </w:p>
    <w:p w14:paraId="0B189397" w14:textId="2F5EAD90" w:rsidR="00725C8A" w:rsidRDefault="00725C8A" w:rsidP="00725C8A">
      <w:pPr>
        <w:pStyle w:val="Heading2"/>
      </w:pPr>
      <w:bookmarkStart w:id="22" w:name="_Toc536048846"/>
      <w:r>
        <w:t xml:space="preserve">Environmental </w:t>
      </w:r>
      <w:r w:rsidR="003B0058">
        <w:t>C</w:t>
      </w:r>
      <w:r>
        <w:t xml:space="preserve">onsiderations of </w:t>
      </w:r>
      <w:r w:rsidR="003B0058">
        <w:t>R</w:t>
      </w:r>
      <w:r>
        <w:t xml:space="preserve">elevance to the </w:t>
      </w:r>
      <w:r w:rsidR="00600B3B">
        <w:t>LTS</w:t>
      </w:r>
      <w:bookmarkEnd w:id="22"/>
    </w:p>
    <w:p w14:paraId="5BFB379C" w14:textId="2ECABFCD" w:rsidR="002B7382" w:rsidRDefault="00600B3B" w:rsidP="00BD69F8">
      <w:pPr>
        <w:pStyle w:val="NumberedParagraph"/>
        <w:sectPr w:rsidR="002B7382" w:rsidSect="00425AA4">
          <w:headerReference w:type="even" r:id="rId19"/>
          <w:footerReference w:type="default" r:id="rId20"/>
          <w:headerReference w:type="first" r:id="rId21"/>
          <w:pgSz w:w="11906" w:h="16838" w:code="9"/>
          <w:pgMar w:top="1418" w:right="1418" w:bottom="1418" w:left="1418" w:header="567" w:footer="170" w:gutter="0"/>
          <w:pgNumType w:start="1"/>
          <w:cols w:space="708"/>
          <w:docGrid w:linePitch="360"/>
        </w:sectPr>
      </w:pPr>
      <w:r>
        <w:t>At the outset of preparing the SEA Scoping Report</w:t>
      </w:r>
      <w:r w:rsidR="00825032">
        <w:t xml:space="preserve"> for the LTS</w:t>
      </w:r>
      <w:r>
        <w:t xml:space="preserve">, baseline and policy reviews were undertaken to identify the key environmental and socio-economic issues which would need to be considered throughout the preparation of the </w:t>
      </w:r>
      <w:r w:rsidR="005000E0">
        <w:t>LTS</w:t>
      </w:r>
      <w:r>
        <w:t xml:space="preserve">. A summary of the key identified issues is provided </w:t>
      </w:r>
      <w:r w:rsidRPr="00D65428">
        <w:t xml:space="preserve">in </w:t>
      </w:r>
      <w:r w:rsidRPr="004B1ACF">
        <w:rPr>
          <w:rStyle w:val="HighlightedTextChar"/>
          <w:rFonts w:eastAsia="Calibri"/>
        </w:rPr>
        <w:t xml:space="preserve">Table </w:t>
      </w:r>
      <w:r w:rsidR="00F245AB">
        <w:rPr>
          <w:rStyle w:val="HighlightedTextChar"/>
          <w:rFonts w:eastAsia="Calibri"/>
        </w:rPr>
        <w:t>3</w:t>
      </w:r>
      <w:r w:rsidRPr="004B1ACF">
        <w:rPr>
          <w:rStyle w:val="HighlightedTextChar"/>
          <w:rFonts w:eastAsia="Calibri"/>
        </w:rPr>
        <w:t>.1</w:t>
      </w:r>
      <w:r w:rsidRPr="00D65428">
        <w:t xml:space="preserve"> below.</w:t>
      </w:r>
      <w:r>
        <w:t xml:space="preserve"> To ensure these issues were sufficiently addressed, a dedicated SEA Objective was then devised within a SEA Framework to assess the likely effects of the </w:t>
      </w:r>
      <w:r w:rsidR="005000E0">
        <w:t>LTS</w:t>
      </w:r>
      <w:r>
        <w:t xml:space="preserve"> upon each thematic issue.</w:t>
      </w:r>
    </w:p>
    <w:p w14:paraId="6D24D246" w14:textId="65CFCF07" w:rsidR="00982E20" w:rsidRDefault="00982E20" w:rsidP="00982E20">
      <w:pPr>
        <w:pStyle w:val="TableCaption"/>
      </w:pPr>
      <w:bookmarkStart w:id="23" w:name="_Toc536048864"/>
      <w:r>
        <w:lastRenderedPageBreak/>
        <w:t xml:space="preserve">Table </w:t>
      </w:r>
      <w:r w:rsidR="00F245AB">
        <w:t>3</w:t>
      </w:r>
      <w:r>
        <w:t>.1: Key Environmental Issues Identified in Relation to the LTS</w:t>
      </w:r>
      <w:bookmarkEnd w:id="23"/>
    </w:p>
    <w:tbl>
      <w:tblPr>
        <w:tblStyle w:val="PBATableIndented"/>
        <w:tblW w:w="0" w:type="auto"/>
        <w:tblInd w:w="-5" w:type="dxa"/>
        <w:tblLook w:val="04A0" w:firstRow="1" w:lastRow="0" w:firstColumn="1" w:lastColumn="0" w:noHBand="0" w:noVBand="1"/>
      </w:tblPr>
      <w:tblGrid>
        <w:gridCol w:w="6946"/>
        <w:gridCol w:w="7051"/>
      </w:tblGrid>
      <w:tr w:rsidR="00982E20" w:rsidRPr="00982E20" w14:paraId="43154BF0" w14:textId="77777777" w:rsidTr="00085B80">
        <w:trPr>
          <w:cnfStyle w:val="100000000000" w:firstRow="1" w:lastRow="0" w:firstColumn="0" w:lastColumn="0" w:oddVBand="0" w:evenVBand="0" w:oddHBand="0" w:evenHBand="0" w:firstRowFirstColumn="0" w:firstRowLastColumn="0" w:lastRowFirstColumn="0" w:lastRowLastColumn="0"/>
          <w:tblHeader/>
        </w:trPr>
        <w:tc>
          <w:tcPr>
            <w:tcW w:w="6946" w:type="dxa"/>
            <w:vAlign w:val="top"/>
          </w:tcPr>
          <w:p w14:paraId="38A3C2D6" w14:textId="77777777" w:rsidR="00982E20" w:rsidRPr="00982E20" w:rsidRDefault="00982E20" w:rsidP="00F245AB">
            <w:pPr>
              <w:spacing w:after="96"/>
              <w:rPr>
                <w:rFonts w:eastAsia="Times New Roman"/>
                <w:b/>
                <w:color w:val="FFFFFF" w:themeColor="background1"/>
                <w:szCs w:val="20"/>
              </w:rPr>
            </w:pPr>
            <w:bookmarkStart w:id="24" w:name="_Hlk504049397"/>
            <w:r w:rsidRPr="00982E20">
              <w:rPr>
                <w:rFonts w:eastAsia="Times New Roman"/>
                <w:b/>
                <w:color w:val="FFFFFF" w:themeColor="background1"/>
                <w:szCs w:val="20"/>
              </w:rPr>
              <w:t>SEA Objectives</w:t>
            </w:r>
          </w:p>
        </w:tc>
        <w:tc>
          <w:tcPr>
            <w:tcW w:w="7051" w:type="dxa"/>
            <w:vAlign w:val="top"/>
          </w:tcPr>
          <w:p w14:paraId="7D766BDF" w14:textId="77777777" w:rsidR="00982E20" w:rsidRPr="00982E20" w:rsidRDefault="00982E20" w:rsidP="00F245AB">
            <w:pPr>
              <w:spacing w:after="96"/>
              <w:rPr>
                <w:rFonts w:eastAsia="Times New Roman"/>
                <w:b/>
                <w:color w:val="FFFFFF" w:themeColor="background1"/>
                <w:szCs w:val="20"/>
              </w:rPr>
            </w:pPr>
            <w:r w:rsidRPr="00982E20">
              <w:rPr>
                <w:rFonts w:eastAsia="Times New Roman"/>
                <w:b/>
                <w:color w:val="FFFFFF" w:themeColor="background1"/>
                <w:szCs w:val="20"/>
              </w:rPr>
              <w:t>Key Issues</w:t>
            </w:r>
          </w:p>
        </w:tc>
      </w:tr>
      <w:tr w:rsidR="00982E20" w:rsidRPr="00982E20" w14:paraId="1EFE007F" w14:textId="77777777" w:rsidTr="00085B80">
        <w:tc>
          <w:tcPr>
            <w:tcW w:w="6946" w:type="dxa"/>
            <w:vAlign w:val="top"/>
          </w:tcPr>
          <w:p w14:paraId="230F0ED4" w14:textId="02534AFE" w:rsidR="00982E20" w:rsidRPr="00982E20" w:rsidRDefault="00982E20" w:rsidP="00085B80">
            <w:pPr>
              <w:spacing w:before="40" w:afterLines="40" w:after="96"/>
              <w:ind w:left="426" w:hanging="426"/>
              <w:jc w:val="left"/>
              <w:rPr>
                <w:rFonts w:eastAsia="Times New Roman"/>
                <w:szCs w:val="20"/>
              </w:rPr>
            </w:pPr>
            <w:r w:rsidRPr="00982E20">
              <w:rPr>
                <w:rFonts w:eastAsia="Times New Roman"/>
                <w:b/>
                <w:color w:val="00334C"/>
                <w:szCs w:val="20"/>
              </w:rPr>
              <w:t xml:space="preserve">1. </w:t>
            </w:r>
            <w:r w:rsidR="00085B80">
              <w:rPr>
                <w:rFonts w:eastAsia="Times New Roman"/>
                <w:b/>
                <w:color w:val="00334C"/>
                <w:szCs w:val="20"/>
              </w:rPr>
              <w:tab/>
            </w:r>
            <w:r w:rsidRPr="00982E20">
              <w:rPr>
                <w:rFonts w:eastAsia="Times New Roman"/>
                <w:b/>
                <w:color w:val="00334C"/>
                <w:szCs w:val="20"/>
              </w:rPr>
              <w:t>Biodiversity and Geodiversity</w:t>
            </w:r>
            <w:r w:rsidRPr="00982E20">
              <w:rPr>
                <w:rFonts w:eastAsia="Times New Roman"/>
                <w:color w:val="auto"/>
                <w:szCs w:val="20"/>
              </w:rPr>
              <w:t>: Conserve and enhance biodiversity and geodiversity and promote improvements to the green infrastructure network.</w:t>
            </w:r>
          </w:p>
        </w:tc>
        <w:tc>
          <w:tcPr>
            <w:tcW w:w="7051" w:type="dxa"/>
            <w:vAlign w:val="top"/>
          </w:tcPr>
          <w:p w14:paraId="283BFAAF" w14:textId="77777777" w:rsidR="00802D22" w:rsidRPr="00802D22" w:rsidRDefault="009968FC" w:rsidP="002C3376">
            <w:pPr>
              <w:pStyle w:val="ListParagraph"/>
              <w:numPr>
                <w:ilvl w:val="0"/>
                <w:numId w:val="12"/>
              </w:numPr>
              <w:autoSpaceDE w:val="0"/>
              <w:autoSpaceDN w:val="0"/>
              <w:adjustRightInd w:val="0"/>
              <w:jc w:val="left"/>
              <w:rPr>
                <w:rFonts w:cs="Arial"/>
                <w:color w:val="000000"/>
              </w:rPr>
            </w:pPr>
            <w:r w:rsidRPr="00802D22">
              <w:rPr>
                <w:rFonts w:cs="Arial"/>
              </w:rPr>
              <w:t xml:space="preserve">There are a number of designated sites for biodiversity in East Lothian </w:t>
            </w:r>
            <w:r w:rsidR="00802D22" w:rsidRPr="00802D22">
              <w:rPr>
                <w:rFonts w:cs="Arial"/>
              </w:rPr>
              <w:t>w</w:t>
            </w:r>
            <w:r w:rsidRPr="00802D22">
              <w:rPr>
                <w:rFonts w:cs="Arial"/>
              </w:rPr>
              <w:t>hich</w:t>
            </w:r>
            <w:r w:rsidR="00802D22" w:rsidRPr="00802D22">
              <w:rPr>
                <w:rFonts w:cs="Arial"/>
              </w:rPr>
              <w:t xml:space="preserve"> </w:t>
            </w:r>
            <w:r w:rsidRPr="00802D22">
              <w:rPr>
                <w:rFonts w:cs="Arial"/>
              </w:rPr>
              <w:t>must be considered when planning development. Whist there are no</w:t>
            </w:r>
            <w:r w:rsidR="00802D22" w:rsidRPr="00802D22">
              <w:rPr>
                <w:rFonts w:cs="Arial"/>
              </w:rPr>
              <w:t xml:space="preserve"> </w:t>
            </w:r>
            <w:r w:rsidRPr="00802D22">
              <w:rPr>
                <w:rFonts w:cs="Arial"/>
              </w:rPr>
              <w:t>Special Areas of Conservation (SAC), some parts of the south</w:t>
            </w:r>
            <w:r w:rsidR="00802D22">
              <w:rPr>
                <w:rFonts w:cs="Arial"/>
              </w:rPr>
              <w:t xml:space="preserve"> </w:t>
            </w:r>
            <w:r w:rsidRPr="00802D22">
              <w:rPr>
                <w:rFonts w:cs="Arial"/>
              </w:rPr>
              <w:t>eastern</w:t>
            </w:r>
            <w:r w:rsidR="00802D22">
              <w:rPr>
                <w:rFonts w:cs="Arial"/>
              </w:rPr>
              <w:t xml:space="preserve"> </w:t>
            </w:r>
            <w:r w:rsidRPr="00802D22">
              <w:rPr>
                <w:rFonts w:cs="Arial"/>
              </w:rPr>
              <w:t>Lammermuirs (Monynut Water) drain in to the River Twee</w:t>
            </w:r>
            <w:r w:rsidR="00802D22">
              <w:rPr>
                <w:rFonts w:cs="Arial"/>
              </w:rPr>
              <w:t xml:space="preserve">d </w:t>
            </w:r>
            <w:r w:rsidRPr="00802D22">
              <w:rPr>
                <w:rFonts w:cs="Arial"/>
              </w:rPr>
              <w:t>SAC in the Scottish Borders Council area.</w:t>
            </w:r>
          </w:p>
          <w:p w14:paraId="2F4FAF1F" w14:textId="06C2D7FE" w:rsidR="00802D22" w:rsidRPr="00802D22" w:rsidRDefault="00802D22" w:rsidP="00085B80">
            <w:pPr>
              <w:pStyle w:val="ListParagraph"/>
              <w:autoSpaceDE w:val="0"/>
              <w:autoSpaceDN w:val="0"/>
              <w:adjustRightInd w:val="0"/>
              <w:ind w:left="360"/>
              <w:jc w:val="left"/>
              <w:rPr>
                <w:rFonts w:cs="Arial"/>
                <w:color w:val="000000"/>
              </w:rPr>
            </w:pPr>
          </w:p>
        </w:tc>
      </w:tr>
      <w:tr w:rsidR="00982E20" w:rsidRPr="00982E20" w14:paraId="51A3D836" w14:textId="77777777" w:rsidTr="00085B80">
        <w:tc>
          <w:tcPr>
            <w:tcW w:w="6946" w:type="dxa"/>
            <w:vAlign w:val="top"/>
          </w:tcPr>
          <w:p w14:paraId="1165BF83" w14:textId="50709171" w:rsidR="00982E20" w:rsidRPr="00982E20" w:rsidRDefault="00982E20" w:rsidP="00085B80">
            <w:pPr>
              <w:spacing w:before="40" w:afterLines="40" w:after="96"/>
              <w:ind w:left="426" w:hanging="426"/>
              <w:jc w:val="left"/>
              <w:rPr>
                <w:rFonts w:eastAsia="Times New Roman"/>
                <w:szCs w:val="20"/>
              </w:rPr>
            </w:pPr>
            <w:r w:rsidRPr="00982E20">
              <w:rPr>
                <w:rFonts w:eastAsia="Times New Roman"/>
                <w:b/>
                <w:color w:val="00334C"/>
                <w:szCs w:val="20"/>
              </w:rPr>
              <w:t xml:space="preserve">2. </w:t>
            </w:r>
            <w:r w:rsidR="00085B80">
              <w:rPr>
                <w:rFonts w:eastAsia="Times New Roman"/>
                <w:b/>
                <w:color w:val="00334C"/>
                <w:szCs w:val="20"/>
              </w:rPr>
              <w:tab/>
            </w:r>
            <w:r w:rsidRPr="00982E20">
              <w:rPr>
                <w:rFonts w:eastAsia="Times New Roman"/>
                <w:b/>
                <w:color w:val="00334C"/>
                <w:szCs w:val="20"/>
              </w:rPr>
              <w:t>Placemaking</w:t>
            </w:r>
            <w:r w:rsidRPr="00982E20">
              <w:rPr>
                <w:rFonts w:eastAsia="Times New Roman"/>
                <w:color w:val="auto"/>
                <w:szCs w:val="20"/>
              </w:rPr>
              <w:t>: Enhance design quality to create great places, protect and enhance key landscape features and historic assets, and safeguard industrial heritage.</w:t>
            </w:r>
          </w:p>
        </w:tc>
        <w:tc>
          <w:tcPr>
            <w:tcW w:w="7051" w:type="dxa"/>
            <w:vAlign w:val="top"/>
          </w:tcPr>
          <w:p w14:paraId="0A6322E8" w14:textId="0B71798B" w:rsidR="00E10FC5" w:rsidRPr="001C4717" w:rsidRDefault="00E10FC5" w:rsidP="002C3376">
            <w:pPr>
              <w:pStyle w:val="ListParagraph"/>
              <w:numPr>
                <w:ilvl w:val="0"/>
                <w:numId w:val="14"/>
              </w:numPr>
              <w:autoSpaceDE w:val="0"/>
              <w:autoSpaceDN w:val="0"/>
              <w:adjustRightInd w:val="0"/>
              <w:ind w:left="360"/>
              <w:jc w:val="left"/>
              <w:rPr>
                <w:rFonts w:cs="Arial"/>
              </w:rPr>
            </w:pPr>
            <w:r w:rsidRPr="00E10FC5">
              <w:rPr>
                <w:rFonts w:cs="Arial"/>
              </w:rPr>
              <w:t>East Lothian is an area of great historical significance, and it is believed</w:t>
            </w:r>
            <w:r>
              <w:rPr>
                <w:rFonts w:cs="Arial"/>
              </w:rPr>
              <w:t xml:space="preserve"> </w:t>
            </w:r>
            <w:r w:rsidRPr="00E10FC5">
              <w:rPr>
                <w:rFonts w:cs="Arial"/>
              </w:rPr>
              <w:t>there are few areas in the local authority where there is not potential archaeological remains.</w:t>
            </w:r>
          </w:p>
          <w:p w14:paraId="74DEC20F" w14:textId="77777777" w:rsidR="00982E20" w:rsidRPr="001C4717" w:rsidRDefault="00E10FC5" w:rsidP="002C3376">
            <w:pPr>
              <w:pStyle w:val="ListParagraph"/>
              <w:numPr>
                <w:ilvl w:val="0"/>
                <w:numId w:val="13"/>
              </w:numPr>
              <w:autoSpaceDE w:val="0"/>
              <w:autoSpaceDN w:val="0"/>
              <w:adjustRightInd w:val="0"/>
              <w:ind w:left="371"/>
              <w:jc w:val="left"/>
              <w:rPr>
                <w:rFonts w:cs="Arial"/>
                <w:color w:val="000000"/>
                <w:sz w:val="24"/>
              </w:rPr>
            </w:pPr>
            <w:r w:rsidRPr="00E10FC5">
              <w:rPr>
                <w:rFonts w:cs="Arial"/>
                <w:color w:val="000000"/>
              </w:rPr>
              <w:t>Currently there are 10 designated Areas of Great Landscape Value in East Lothian, including the coastline, the Lammermuir and Garleton Hills, and Traprain Law.</w:t>
            </w:r>
          </w:p>
          <w:p w14:paraId="034F6130" w14:textId="77777777" w:rsidR="00944EC4" w:rsidRPr="00944EC4" w:rsidRDefault="001C4717" w:rsidP="002C3376">
            <w:pPr>
              <w:pStyle w:val="ListParagraph"/>
              <w:numPr>
                <w:ilvl w:val="0"/>
                <w:numId w:val="13"/>
              </w:numPr>
              <w:autoSpaceDE w:val="0"/>
              <w:autoSpaceDN w:val="0"/>
              <w:adjustRightInd w:val="0"/>
              <w:ind w:left="371"/>
              <w:jc w:val="left"/>
              <w:rPr>
                <w:rFonts w:cs="Arial"/>
                <w:color w:val="000000"/>
                <w:sz w:val="24"/>
              </w:rPr>
            </w:pPr>
            <w:r w:rsidRPr="001C4717">
              <w:rPr>
                <w:rFonts w:cs="Arial"/>
                <w:color w:val="000000"/>
              </w:rPr>
              <w:t xml:space="preserve">There is a scarcity of vacant urban land in East Lothian Council, in 2009 this was recorded as little as 4ha. </w:t>
            </w:r>
          </w:p>
          <w:p w14:paraId="0906286C" w14:textId="1ACE9C50" w:rsidR="00602A57" w:rsidRPr="00602A57" w:rsidRDefault="001C4717" w:rsidP="002C3376">
            <w:pPr>
              <w:pStyle w:val="ListParagraph"/>
              <w:numPr>
                <w:ilvl w:val="0"/>
                <w:numId w:val="13"/>
              </w:numPr>
              <w:autoSpaceDE w:val="0"/>
              <w:autoSpaceDN w:val="0"/>
              <w:adjustRightInd w:val="0"/>
              <w:ind w:left="371"/>
              <w:jc w:val="left"/>
              <w:rPr>
                <w:rFonts w:cs="Arial"/>
                <w:color w:val="000000"/>
                <w:sz w:val="24"/>
              </w:rPr>
            </w:pPr>
            <w:r w:rsidRPr="001C4717">
              <w:rPr>
                <w:rFonts w:cs="Arial"/>
                <w:color w:val="000000"/>
              </w:rPr>
              <w:t xml:space="preserve">There are 43 buildings at risk within the area. </w:t>
            </w:r>
          </w:p>
          <w:p w14:paraId="0BA84676" w14:textId="65D29505" w:rsidR="001C4717" w:rsidRPr="001C4717" w:rsidRDefault="001C4717" w:rsidP="00975AC3">
            <w:pPr>
              <w:pStyle w:val="ListParagraph"/>
              <w:autoSpaceDE w:val="0"/>
              <w:autoSpaceDN w:val="0"/>
              <w:adjustRightInd w:val="0"/>
              <w:ind w:left="371"/>
              <w:jc w:val="left"/>
              <w:rPr>
                <w:rFonts w:cs="Arial"/>
                <w:color w:val="000000"/>
                <w:sz w:val="24"/>
              </w:rPr>
            </w:pPr>
          </w:p>
        </w:tc>
      </w:tr>
      <w:tr w:rsidR="00982E20" w:rsidRPr="00982E20" w14:paraId="5EDD2449" w14:textId="77777777" w:rsidTr="00085B80">
        <w:tc>
          <w:tcPr>
            <w:tcW w:w="6946" w:type="dxa"/>
            <w:vAlign w:val="top"/>
          </w:tcPr>
          <w:p w14:paraId="15AA6410" w14:textId="377A9098" w:rsidR="00982E20" w:rsidRPr="00982E20" w:rsidRDefault="00982E20" w:rsidP="00085B80">
            <w:pPr>
              <w:spacing w:before="40" w:afterLines="40" w:after="96"/>
              <w:ind w:left="426" w:hanging="426"/>
              <w:jc w:val="left"/>
              <w:rPr>
                <w:rFonts w:eastAsia="Times New Roman"/>
                <w:szCs w:val="20"/>
              </w:rPr>
            </w:pPr>
            <w:r w:rsidRPr="00982E20">
              <w:rPr>
                <w:rFonts w:eastAsia="Times New Roman"/>
                <w:b/>
                <w:color w:val="00334C"/>
                <w:szCs w:val="20"/>
              </w:rPr>
              <w:t xml:space="preserve">3. </w:t>
            </w:r>
            <w:r w:rsidR="00085B80">
              <w:rPr>
                <w:rFonts w:eastAsia="Times New Roman"/>
                <w:b/>
                <w:color w:val="00334C"/>
                <w:szCs w:val="20"/>
              </w:rPr>
              <w:tab/>
            </w:r>
            <w:r w:rsidRPr="00982E20">
              <w:rPr>
                <w:rFonts w:eastAsia="Times New Roman"/>
                <w:b/>
                <w:color w:val="00334C"/>
                <w:szCs w:val="20"/>
              </w:rPr>
              <w:t>Air Quality</w:t>
            </w:r>
            <w:r w:rsidRPr="00982E20">
              <w:rPr>
                <w:rFonts w:eastAsia="Times New Roman"/>
                <w:color w:val="auto"/>
                <w:szCs w:val="20"/>
              </w:rPr>
              <w:t>: Prevent and reduce emissions and concentrations of harmful atmospheric pollutants and minimise exposure to poor air quality.</w:t>
            </w:r>
          </w:p>
        </w:tc>
        <w:tc>
          <w:tcPr>
            <w:tcW w:w="7051" w:type="dxa"/>
            <w:vAlign w:val="top"/>
          </w:tcPr>
          <w:p w14:paraId="1BF9F29D" w14:textId="557D732C" w:rsidR="00982E20" w:rsidRPr="00982E20" w:rsidRDefault="006832D8" w:rsidP="002C3376">
            <w:pPr>
              <w:numPr>
                <w:ilvl w:val="0"/>
                <w:numId w:val="10"/>
              </w:numPr>
              <w:autoSpaceDE w:val="0"/>
              <w:autoSpaceDN w:val="0"/>
              <w:adjustRightInd w:val="0"/>
              <w:jc w:val="left"/>
              <w:rPr>
                <w:rFonts w:cs="Arial"/>
                <w:color w:val="000000"/>
                <w:szCs w:val="20"/>
              </w:rPr>
            </w:pPr>
            <w:r w:rsidRPr="006832D8">
              <w:rPr>
                <w:rFonts w:cs="Arial"/>
                <w:szCs w:val="20"/>
              </w:rPr>
              <w:t>Pollutants of concern in East Lothian are particulate matter (PM10) and nitrogen dioxide (NO2) that originate principally from road traffic. Monitoring of PM10 continues in Musselborourgh however is not considered likely to breach air quality objectives across the rest of the LA area. However, monitoring of NO2 levels in 2012/13 confirmed that areas of Musselborourgh High Street are exceeding the nitrogen dioxide annual mean objectives. ELC have declared an Air Quality Management Area (AQMA) in Musselborourgh with additional NO2 monitoring sites in Tranent</w:t>
            </w:r>
            <w:r w:rsidR="00A358A1">
              <w:rPr>
                <w:rFonts w:cs="Arial"/>
                <w:szCs w:val="20"/>
              </w:rPr>
              <w:t xml:space="preserve">. </w:t>
            </w:r>
          </w:p>
        </w:tc>
      </w:tr>
      <w:tr w:rsidR="00982E20" w:rsidRPr="00982E20" w14:paraId="128D4C8B" w14:textId="77777777" w:rsidTr="00085B80">
        <w:trPr>
          <w:trHeight w:val="2040"/>
        </w:trPr>
        <w:tc>
          <w:tcPr>
            <w:tcW w:w="6946" w:type="dxa"/>
            <w:vAlign w:val="top"/>
          </w:tcPr>
          <w:p w14:paraId="64C5E7A6" w14:textId="193CA418" w:rsidR="00982E20" w:rsidRPr="00982E20" w:rsidRDefault="00982E20" w:rsidP="00085B80">
            <w:pPr>
              <w:spacing w:before="40" w:afterLines="40" w:after="96"/>
              <w:ind w:left="426" w:hanging="426"/>
              <w:jc w:val="both"/>
              <w:rPr>
                <w:rFonts w:eastAsia="Times New Roman"/>
                <w:szCs w:val="20"/>
              </w:rPr>
            </w:pPr>
            <w:r w:rsidRPr="00982E20">
              <w:rPr>
                <w:rFonts w:eastAsia="Times New Roman"/>
                <w:b/>
                <w:color w:val="00334C"/>
                <w:szCs w:val="20"/>
              </w:rPr>
              <w:lastRenderedPageBreak/>
              <w:t xml:space="preserve">4. </w:t>
            </w:r>
            <w:r w:rsidR="00085B80">
              <w:rPr>
                <w:rFonts w:eastAsia="Times New Roman"/>
                <w:b/>
                <w:color w:val="00334C"/>
                <w:szCs w:val="20"/>
              </w:rPr>
              <w:tab/>
            </w:r>
            <w:r w:rsidRPr="00982E20">
              <w:rPr>
                <w:rFonts w:eastAsia="Times New Roman"/>
                <w:b/>
                <w:color w:val="00334C"/>
                <w:szCs w:val="20"/>
              </w:rPr>
              <w:t>Water</w:t>
            </w:r>
            <w:r w:rsidRPr="00982E20">
              <w:rPr>
                <w:rFonts w:eastAsia="Times New Roman"/>
                <w:color w:val="auto"/>
                <w:szCs w:val="20"/>
              </w:rPr>
              <w:t>: Conserve, protect and enhance the water environment, water quality and water resources.</w:t>
            </w:r>
          </w:p>
        </w:tc>
        <w:tc>
          <w:tcPr>
            <w:tcW w:w="7051" w:type="dxa"/>
            <w:vAlign w:val="top"/>
          </w:tcPr>
          <w:p w14:paraId="4D7D298A" w14:textId="77777777" w:rsidR="00944EC4" w:rsidRDefault="002714F3" w:rsidP="002C3376">
            <w:pPr>
              <w:pStyle w:val="ListParagraph"/>
              <w:numPr>
                <w:ilvl w:val="0"/>
                <w:numId w:val="10"/>
              </w:numPr>
              <w:autoSpaceDE w:val="0"/>
              <w:autoSpaceDN w:val="0"/>
              <w:adjustRightInd w:val="0"/>
              <w:ind w:left="425"/>
              <w:jc w:val="left"/>
              <w:rPr>
                <w:rFonts w:cs="Arial"/>
                <w:color w:val="000000"/>
              </w:rPr>
            </w:pPr>
            <w:r w:rsidRPr="007F3136">
              <w:rPr>
                <w:rFonts w:cs="Arial"/>
                <w:color w:val="000000"/>
              </w:rPr>
              <w:t xml:space="preserve">A 2009 SEPA reports suggest 66% of water bodies in ELC are classified as being moderate, poor or bad ecological state, predominantly in areas with high agricultural activity and associated diffuse source pollution, water abstraction, flow regulation and morphological changes. </w:t>
            </w:r>
          </w:p>
          <w:p w14:paraId="2719598D" w14:textId="78040693" w:rsidR="00982E20" w:rsidRPr="007F3136" w:rsidRDefault="002714F3" w:rsidP="002C3376">
            <w:pPr>
              <w:pStyle w:val="ListParagraph"/>
              <w:numPr>
                <w:ilvl w:val="0"/>
                <w:numId w:val="10"/>
              </w:numPr>
              <w:autoSpaceDE w:val="0"/>
              <w:autoSpaceDN w:val="0"/>
              <w:adjustRightInd w:val="0"/>
              <w:ind w:left="425"/>
              <w:jc w:val="left"/>
              <w:rPr>
                <w:rFonts w:cs="Arial"/>
                <w:color w:val="000000"/>
              </w:rPr>
            </w:pPr>
            <w:r w:rsidRPr="007F3136">
              <w:rPr>
                <w:rFonts w:cs="Arial"/>
                <w:color w:val="000000"/>
              </w:rPr>
              <w:t>Sewage disposal contributes towards point source pollution within the East Lothian Coastal, River Esk and River Tyne catchments.</w:t>
            </w:r>
            <w:r w:rsidR="007F3136" w:rsidRPr="007F3136">
              <w:rPr>
                <w:rFonts w:cs="Arial"/>
                <w:color w:val="000000"/>
              </w:rPr>
              <w:t xml:space="preserve"> Point source pollution from mining and quarrying is a pressure also affecting the River Esk.</w:t>
            </w:r>
          </w:p>
        </w:tc>
      </w:tr>
      <w:tr w:rsidR="00982E20" w:rsidRPr="00982E20" w14:paraId="01148B38" w14:textId="77777777" w:rsidTr="00085B80">
        <w:tc>
          <w:tcPr>
            <w:tcW w:w="6946" w:type="dxa"/>
            <w:vAlign w:val="top"/>
          </w:tcPr>
          <w:p w14:paraId="51BE2D90" w14:textId="466FF46D" w:rsidR="00982E20" w:rsidRPr="00982E20" w:rsidRDefault="00982E20" w:rsidP="00085B80">
            <w:pPr>
              <w:spacing w:before="40" w:afterLines="40" w:after="96"/>
              <w:ind w:left="426" w:hanging="426"/>
              <w:jc w:val="left"/>
              <w:rPr>
                <w:rFonts w:eastAsia="Times New Roman"/>
                <w:b/>
                <w:color w:val="00334C"/>
              </w:rPr>
            </w:pPr>
            <w:r w:rsidRPr="00982E20">
              <w:rPr>
                <w:rFonts w:eastAsia="Times New Roman"/>
                <w:b/>
                <w:color w:val="00334C"/>
                <w:szCs w:val="20"/>
              </w:rPr>
              <w:t xml:space="preserve">5. </w:t>
            </w:r>
            <w:r w:rsidR="00085B80">
              <w:rPr>
                <w:rFonts w:eastAsia="Times New Roman"/>
                <w:b/>
                <w:color w:val="00334C"/>
                <w:szCs w:val="20"/>
              </w:rPr>
              <w:tab/>
            </w:r>
            <w:r w:rsidRPr="00982E20">
              <w:rPr>
                <w:rFonts w:eastAsia="Times New Roman"/>
                <w:b/>
                <w:color w:val="00334C"/>
                <w:szCs w:val="20"/>
              </w:rPr>
              <w:t>Energy and Climate Change</w:t>
            </w:r>
            <w:r w:rsidRPr="00982E20">
              <w:rPr>
                <w:rFonts w:eastAsia="Times New Roman"/>
                <w:color w:val="auto"/>
                <w:szCs w:val="20"/>
              </w:rPr>
              <w:t>: Decouple industrial growth and economic prosperity from increased fossil fuel consumption and greenhouse gas (GHG) emissions.</w:t>
            </w:r>
          </w:p>
        </w:tc>
        <w:tc>
          <w:tcPr>
            <w:tcW w:w="7051" w:type="dxa"/>
            <w:vAlign w:val="top"/>
          </w:tcPr>
          <w:p w14:paraId="74D6E6E5" w14:textId="11AB101F" w:rsidR="00CE42CE" w:rsidRPr="00CE42CE" w:rsidRDefault="00CE42CE" w:rsidP="002C3376">
            <w:pPr>
              <w:pStyle w:val="ListParagraph"/>
              <w:numPr>
                <w:ilvl w:val="0"/>
                <w:numId w:val="10"/>
              </w:numPr>
              <w:autoSpaceDE w:val="0"/>
              <w:autoSpaceDN w:val="0"/>
              <w:adjustRightInd w:val="0"/>
              <w:jc w:val="left"/>
              <w:rPr>
                <w:rFonts w:cs="Arial"/>
                <w:color w:val="000000"/>
              </w:rPr>
            </w:pPr>
            <w:r w:rsidRPr="00CE42CE">
              <w:rPr>
                <w:rFonts w:cs="Arial"/>
                <w:color w:val="000000"/>
              </w:rPr>
              <w:t>The UK Climate Projects suggests by 2050, under the medium emissions</w:t>
            </w:r>
            <w:r>
              <w:rPr>
                <w:rFonts w:cs="Arial"/>
                <w:color w:val="000000"/>
              </w:rPr>
              <w:t xml:space="preserve"> </w:t>
            </w:r>
            <w:r w:rsidRPr="00CE42CE">
              <w:rPr>
                <w:rFonts w:cs="Arial"/>
                <w:color w:val="000000"/>
              </w:rPr>
              <w:t>scenario, the central estimate for East Scotland is for a 2.3°C increase in</w:t>
            </w:r>
          </w:p>
          <w:p w14:paraId="7BFE23EC" w14:textId="6329C43C" w:rsidR="00CE42CE" w:rsidRPr="00CE42CE" w:rsidRDefault="00CE42CE" w:rsidP="00085B80">
            <w:pPr>
              <w:autoSpaceDE w:val="0"/>
              <w:autoSpaceDN w:val="0"/>
              <w:adjustRightInd w:val="0"/>
              <w:ind w:left="360"/>
              <w:jc w:val="left"/>
              <w:rPr>
                <w:rFonts w:cs="Arial"/>
                <w:color w:val="000000"/>
                <w:szCs w:val="20"/>
              </w:rPr>
            </w:pPr>
            <w:r w:rsidRPr="00CE42CE">
              <w:rPr>
                <w:rFonts w:cs="Arial"/>
                <w:color w:val="000000"/>
                <w:szCs w:val="20"/>
              </w:rPr>
              <w:t>mean summer temperature, 13% drop</w:t>
            </w:r>
            <w:r>
              <w:rPr>
                <w:rFonts w:cs="Arial"/>
                <w:color w:val="000000"/>
                <w:szCs w:val="20"/>
              </w:rPr>
              <w:t xml:space="preserve"> </w:t>
            </w:r>
            <w:r w:rsidRPr="00CE42CE">
              <w:rPr>
                <w:rFonts w:cs="Arial"/>
                <w:color w:val="000000"/>
                <w:szCs w:val="20"/>
              </w:rPr>
              <w:t>in mean summer precipitation, 10%</w:t>
            </w:r>
          </w:p>
          <w:p w14:paraId="41A904A8" w14:textId="1ED90E3E" w:rsidR="00CE42CE" w:rsidRPr="00CE42CE" w:rsidRDefault="00CE42CE" w:rsidP="00085B80">
            <w:pPr>
              <w:autoSpaceDE w:val="0"/>
              <w:autoSpaceDN w:val="0"/>
              <w:adjustRightInd w:val="0"/>
              <w:ind w:left="360"/>
              <w:jc w:val="left"/>
              <w:rPr>
                <w:rFonts w:cs="Arial"/>
                <w:color w:val="000000"/>
                <w:szCs w:val="20"/>
              </w:rPr>
            </w:pPr>
            <w:r w:rsidRPr="00CE42CE">
              <w:rPr>
                <w:rFonts w:cs="Arial"/>
                <w:color w:val="000000"/>
                <w:szCs w:val="20"/>
              </w:rPr>
              <w:t>increase in mean winter precipitation</w:t>
            </w:r>
            <w:r>
              <w:rPr>
                <w:rFonts w:cs="Arial"/>
                <w:color w:val="000000"/>
                <w:szCs w:val="20"/>
              </w:rPr>
              <w:t xml:space="preserve"> </w:t>
            </w:r>
            <w:r w:rsidRPr="00CE42CE">
              <w:rPr>
                <w:rFonts w:cs="Arial"/>
                <w:color w:val="000000"/>
                <w:szCs w:val="20"/>
              </w:rPr>
              <w:t>and 13.9cm rise in sea level for</w:t>
            </w:r>
          </w:p>
          <w:p w14:paraId="703C9B27" w14:textId="1F71B652" w:rsidR="00CE42CE" w:rsidRPr="00CE42CE" w:rsidRDefault="00CE42CE" w:rsidP="00085B80">
            <w:pPr>
              <w:autoSpaceDE w:val="0"/>
              <w:autoSpaceDN w:val="0"/>
              <w:adjustRightInd w:val="0"/>
              <w:ind w:left="360"/>
              <w:jc w:val="left"/>
              <w:rPr>
                <w:rFonts w:cs="Arial"/>
                <w:color w:val="000000"/>
                <w:szCs w:val="20"/>
              </w:rPr>
            </w:pPr>
            <w:r w:rsidRPr="00CE42CE">
              <w:rPr>
                <w:rFonts w:cs="Arial"/>
                <w:color w:val="000000"/>
                <w:szCs w:val="20"/>
              </w:rPr>
              <w:t>Edinburgh. This will place significant</w:t>
            </w:r>
            <w:r>
              <w:rPr>
                <w:rFonts w:cs="Arial"/>
                <w:color w:val="000000"/>
                <w:szCs w:val="20"/>
              </w:rPr>
              <w:t xml:space="preserve"> </w:t>
            </w:r>
            <w:r w:rsidRPr="00CE42CE">
              <w:rPr>
                <w:rFonts w:cs="Arial"/>
                <w:color w:val="000000"/>
                <w:szCs w:val="20"/>
              </w:rPr>
              <w:t>strain on infrastructure and available</w:t>
            </w:r>
          </w:p>
          <w:p w14:paraId="7361916A" w14:textId="60191E74" w:rsidR="00982E20" w:rsidRPr="00CE42CE" w:rsidRDefault="00CE42CE" w:rsidP="00085B80">
            <w:pPr>
              <w:autoSpaceDE w:val="0"/>
              <w:autoSpaceDN w:val="0"/>
              <w:adjustRightInd w:val="0"/>
              <w:ind w:left="360"/>
              <w:jc w:val="left"/>
              <w:rPr>
                <w:rFonts w:cs="Arial"/>
                <w:color w:val="000000"/>
              </w:rPr>
            </w:pPr>
            <w:r w:rsidRPr="00CE42CE">
              <w:rPr>
                <w:rFonts w:cs="Arial"/>
                <w:color w:val="000000"/>
              </w:rPr>
              <w:t>resources in East Lothian.</w:t>
            </w:r>
          </w:p>
        </w:tc>
      </w:tr>
      <w:tr w:rsidR="00982E20" w:rsidRPr="00982E20" w14:paraId="0F3FE362" w14:textId="77777777" w:rsidTr="00085B80">
        <w:tc>
          <w:tcPr>
            <w:tcW w:w="6946" w:type="dxa"/>
            <w:vAlign w:val="top"/>
          </w:tcPr>
          <w:p w14:paraId="0C2D92A1" w14:textId="5000CCEB" w:rsidR="00982E20" w:rsidRPr="00982E20" w:rsidRDefault="00982E20" w:rsidP="00085B80">
            <w:pPr>
              <w:spacing w:before="40" w:afterLines="40" w:after="96"/>
              <w:ind w:left="426" w:hanging="426"/>
              <w:jc w:val="left"/>
              <w:rPr>
                <w:rFonts w:eastAsia="Times New Roman"/>
                <w:szCs w:val="20"/>
              </w:rPr>
            </w:pPr>
            <w:r w:rsidRPr="00982E20">
              <w:rPr>
                <w:rFonts w:eastAsia="Times New Roman"/>
                <w:b/>
                <w:color w:val="00334C"/>
                <w:szCs w:val="20"/>
              </w:rPr>
              <w:t xml:space="preserve">6. </w:t>
            </w:r>
            <w:r w:rsidR="00085B80">
              <w:rPr>
                <w:rFonts w:eastAsia="Times New Roman"/>
                <w:b/>
                <w:color w:val="00334C"/>
                <w:szCs w:val="20"/>
              </w:rPr>
              <w:tab/>
            </w:r>
            <w:r w:rsidRPr="00982E20">
              <w:rPr>
                <w:rFonts w:eastAsia="Times New Roman"/>
                <w:b/>
                <w:color w:val="00334C"/>
                <w:szCs w:val="20"/>
              </w:rPr>
              <w:t>Flood Risk and Resilience</w:t>
            </w:r>
            <w:r w:rsidRPr="00982E20">
              <w:rPr>
                <w:rFonts w:eastAsia="Times New Roman"/>
                <w:color w:val="auto"/>
                <w:szCs w:val="20"/>
              </w:rPr>
              <w:t>: Reduce the risk of flooding, taking into account the effects of climate change, adaptation efforts and the need to enhance resilience.</w:t>
            </w:r>
          </w:p>
        </w:tc>
        <w:tc>
          <w:tcPr>
            <w:tcW w:w="7051" w:type="dxa"/>
            <w:vAlign w:val="top"/>
          </w:tcPr>
          <w:p w14:paraId="49CCB550" w14:textId="77777777" w:rsidR="00B049A9" w:rsidRPr="00B049A9" w:rsidRDefault="00CE42CE" w:rsidP="002C3376">
            <w:pPr>
              <w:pStyle w:val="ListParagraph"/>
              <w:numPr>
                <w:ilvl w:val="0"/>
                <w:numId w:val="10"/>
              </w:numPr>
              <w:autoSpaceDE w:val="0"/>
              <w:autoSpaceDN w:val="0"/>
              <w:adjustRightInd w:val="0"/>
              <w:ind w:left="425"/>
              <w:jc w:val="left"/>
            </w:pPr>
            <w:r w:rsidRPr="00CE42CE">
              <w:rPr>
                <w:rFonts w:cs="Arial"/>
              </w:rPr>
              <w:t>Approximately 3.2% of East Lothian is at medium to high risk from fluvial flooding, with around 2.2% of properties at medium to high risk of flooding.</w:t>
            </w:r>
          </w:p>
          <w:p w14:paraId="7D01C9A8" w14:textId="241EB9DA" w:rsidR="00982E20" w:rsidRPr="001C4717" w:rsidRDefault="00CE42CE" w:rsidP="002C3376">
            <w:pPr>
              <w:pStyle w:val="ListParagraph"/>
              <w:numPr>
                <w:ilvl w:val="0"/>
                <w:numId w:val="10"/>
              </w:numPr>
              <w:autoSpaceDE w:val="0"/>
              <w:autoSpaceDN w:val="0"/>
              <w:adjustRightInd w:val="0"/>
              <w:ind w:left="425"/>
              <w:jc w:val="left"/>
            </w:pPr>
            <w:r>
              <w:rPr>
                <w:rFonts w:cs="Arial"/>
              </w:rPr>
              <w:t xml:space="preserve"> </w:t>
            </w:r>
            <w:r w:rsidRPr="00CE42CE">
              <w:rPr>
                <w:rFonts w:cs="Arial"/>
              </w:rPr>
              <w:t>Approximately 1.1% of East Lothian is at risks from coastal flooding, and</w:t>
            </w:r>
            <w:r>
              <w:rPr>
                <w:rFonts w:cs="Arial"/>
              </w:rPr>
              <w:t xml:space="preserve"> around 5.2% properties are at medium to high risk of such flooding.</w:t>
            </w:r>
          </w:p>
          <w:p w14:paraId="4B5ECF34" w14:textId="1BB45609" w:rsidR="001C4717" w:rsidRPr="00982E20" w:rsidRDefault="001C4717" w:rsidP="00085B80">
            <w:pPr>
              <w:pStyle w:val="ListParagraph"/>
              <w:autoSpaceDE w:val="0"/>
              <w:autoSpaceDN w:val="0"/>
              <w:adjustRightInd w:val="0"/>
              <w:jc w:val="left"/>
            </w:pPr>
          </w:p>
        </w:tc>
      </w:tr>
      <w:tr w:rsidR="00982E20" w:rsidRPr="00982E20" w14:paraId="0E1576BB" w14:textId="77777777" w:rsidTr="00085B80">
        <w:tc>
          <w:tcPr>
            <w:tcW w:w="6946" w:type="dxa"/>
            <w:vAlign w:val="top"/>
          </w:tcPr>
          <w:p w14:paraId="2102EE89" w14:textId="49C22C9C" w:rsidR="00982E20" w:rsidRPr="00982E20" w:rsidRDefault="00982E20" w:rsidP="00085B80">
            <w:pPr>
              <w:spacing w:before="40" w:afterLines="40" w:after="96"/>
              <w:ind w:left="426" w:hanging="426"/>
              <w:jc w:val="both"/>
              <w:rPr>
                <w:rFonts w:eastAsia="Times New Roman"/>
                <w:szCs w:val="20"/>
              </w:rPr>
            </w:pPr>
            <w:r w:rsidRPr="00982E20">
              <w:rPr>
                <w:rFonts w:eastAsia="Times New Roman"/>
                <w:b/>
                <w:color w:val="00334C"/>
                <w:szCs w:val="20"/>
              </w:rPr>
              <w:t xml:space="preserve">7. </w:t>
            </w:r>
            <w:r w:rsidR="00085B80">
              <w:rPr>
                <w:rFonts w:eastAsia="Times New Roman"/>
                <w:b/>
                <w:color w:val="00334C"/>
                <w:szCs w:val="20"/>
              </w:rPr>
              <w:tab/>
            </w:r>
            <w:r w:rsidRPr="00982E20">
              <w:rPr>
                <w:rFonts w:eastAsia="Times New Roman"/>
                <w:b/>
                <w:color w:val="00334C"/>
                <w:szCs w:val="20"/>
              </w:rPr>
              <w:t>Materials and Waste</w:t>
            </w:r>
            <w:r w:rsidRPr="00982E20">
              <w:rPr>
                <w:rFonts w:eastAsia="Times New Roman"/>
                <w:color w:val="auto"/>
                <w:szCs w:val="20"/>
              </w:rPr>
              <w:t>: Contribute to the implementation of the circular economy, promote recycling and manage waste with minimal environmental impact.</w:t>
            </w:r>
          </w:p>
        </w:tc>
        <w:tc>
          <w:tcPr>
            <w:tcW w:w="7051" w:type="dxa"/>
            <w:vAlign w:val="top"/>
          </w:tcPr>
          <w:p w14:paraId="749C3119" w14:textId="77777777" w:rsidR="00982E20" w:rsidRPr="00944EC4" w:rsidRDefault="00E10FC5" w:rsidP="002C3376">
            <w:pPr>
              <w:pStyle w:val="ListParagraph"/>
              <w:numPr>
                <w:ilvl w:val="0"/>
                <w:numId w:val="10"/>
              </w:numPr>
              <w:autoSpaceDE w:val="0"/>
              <w:autoSpaceDN w:val="0"/>
              <w:adjustRightInd w:val="0"/>
              <w:ind w:left="425"/>
              <w:jc w:val="left"/>
            </w:pPr>
            <w:r w:rsidRPr="00085B80">
              <w:rPr>
                <w:rFonts w:cs="Arial"/>
              </w:rPr>
              <w:t>The North Berwick waste Water Treatment Works is very near capacity as a result of the foul drainage needs or nearby strategic housing. To realise this development SEPA require notable investment in infrastructure.</w:t>
            </w:r>
          </w:p>
          <w:p w14:paraId="0885BFA3" w14:textId="271488B1" w:rsidR="00944EC4" w:rsidRPr="00E10FC5" w:rsidRDefault="00944EC4" w:rsidP="002C3376">
            <w:pPr>
              <w:pStyle w:val="ListParagraph"/>
              <w:numPr>
                <w:ilvl w:val="0"/>
                <w:numId w:val="10"/>
              </w:numPr>
              <w:autoSpaceDE w:val="0"/>
              <w:autoSpaceDN w:val="0"/>
              <w:adjustRightInd w:val="0"/>
              <w:ind w:left="425"/>
              <w:jc w:val="left"/>
            </w:pPr>
            <w:r w:rsidRPr="00944EC4">
              <w:t>Sewage disposal contributes towards point source pollution within the East</w:t>
            </w:r>
            <w:r>
              <w:t xml:space="preserve"> </w:t>
            </w:r>
            <w:r w:rsidRPr="00944EC4">
              <w:t>Lothian Coastal, River Esk and River</w:t>
            </w:r>
            <w:r>
              <w:t xml:space="preserve"> </w:t>
            </w:r>
            <w:r w:rsidRPr="00944EC4">
              <w:t>Tyne catchments.</w:t>
            </w:r>
          </w:p>
        </w:tc>
      </w:tr>
      <w:tr w:rsidR="00982E20" w:rsidRPr="00982E20" w14:paraId="07CBE2FB" w14:textId="77777777" w:rsidTr="00085B80">
        <w:tc>
          <w:tcPr>
            <w:tcW w:w="6946" w:type="dxa"/>
            <w:vAlign w:val="top"/>
          </w:tcPr>
          <w:p w14:paraId="6878A558" w14:textId="39364353" w:rsidR="00982E20" w:rsidRPr="00982E20" w:rsidRDefault="00982E20" w:rsidP="00085B80">
            <w:pPr>
              <w:spacing w:before="40" w:afterLines="40" w:after="96"/>
              <w:ind w:left="426" w:hanging="426"/>
              <w:jc w:val="left"/>
              <w:rPr>
                <w:rFonts w:eastAsia="Times New Roman"/>
                <w:szCs w:val="20"/>
              </w:rPr>
            </w:pPr>
            <w:r w:rsidRPr="00982E20">
              <w:rPr>
                <w:rFonts w:eastAsia="Times New Roman"/>
                <w:b/>
                <w:color w:val="00334C"/>
                <w:szCs w:val="20"/>
              </w:rPr>
              <w:t xml:space="preserve">8. </w:t>
            </w:r>
            <w:r w:rsidR="00085B80">
              <w:rPr>
                <w:rFonts w:eastAsia="Times New Roman"/>
                <w:b/>
                <w:color w:val="00334C"/>
                <w:szCs w:val="20"/>
              </w:rPr>
              <w:tab/>
            </w:r>
            <w:r w:rsidRPr="00982E20">
              <w:rPr>
                <w:rFonts w:eastAsia="Times New Roman"/>
                <w:b/>
                <w:color w:val="00334C"/>
                <w:szCs w:val="20"/>
              </w:rPr>
              <w:t>Community</w:t>
            </w:r>
            <w:r w:rsidRPr="00982E20">
              <w:rPr>
                <w:rFonts w:eastAsia="Times New Roman"/>
                <w:color w:val="auto"/>
                <w:szCs w:val="20"/>
              </w:rPr>
              <w:t>: Reduce poverty and inequality, tackle social exclusion and promote community cohesion.</w:t>
            </w:r>
          </w:p>
        </w:tc>
        <w:tc>
          <w:tcPr>
            <w:tcW w:w="7051" w:type="dxa"/>
            <w:vAlign w:val="top"/>
          </w:tcPr>
          <w:p w14:paraId="776C10C2" w14:textId="1435110C" w:rsidR="00982E20" w:rsidRPr="00944EC4" w:rsidRDefault="00054023" w:rsidP="002C3376">
            <w:pPr>
              <w:numPr>
                <w:ilvl w:val="0"/>
                <w:numId w:val="10"/>
              </w:numPr>
              <w:spacing w:before="40" w:afterLines="40" w:after="96"/>
              <w:jc w:val="left"/>
              <w:rPr>
                <w:rFonts w:eastAsia="Times New Roman"/>
                <w:szCs w:val="20"/>
              </w:rPr>
            </w:pPr>
            <w:r w:rsidRPr="00054023">
              <w:rPr>
                <w:rFonts w:eastAsia="Times New Roman"/>
                <w:szCs w:val="20"/>
              </w:rPr>
              <w:t>The need to reduce multiple deprivation and provide suitable opportunities (economic, social and environmental) for the benefit of all local people</w:t>
            </w:r>
            <w:r>
              <w:rPr>
                <w:rFonts w:eastAsia="Times New Roman"/>
                <w:szCs w:val="20"/>
              </w:rPr>
              <w:t>.</w:t>
            </w:r>
          </w:p>
        </w:tc>
      </w:tr>
      <w:tr w:rsidR="00982E20" w:rsidRPr="00982E20" w14:paraId="38127B16" w14:textId="77777777" w:rsidTr="00085B80">
        <w:tc>
          <w:tcPr>
            <w:tcW w:w="6946" w:type="dxa"/>
            <w:vAlign w:val="top"/>
          </w:tcPr>
          <w:p w14:paraId="33CF7E71" w14:textId="632B5669" w:rsidR="00982E20" w:rsidRPr="00982E20" w:rsidRDefault="00982E20" w:rsidP="00085B80">
            <w:pPr>
              <w:spacing w:before="40" w:afterLines="40" w:after="96"/>
              <w:ind w:left="426" w:hanging="426"/>
              <w:jc w:val="left"/>
              <w:rPr>
                <w:rFonts w:eastAsia="Times New Roman"/>
                <w:szCs w:val="20"/>
              </w:rPr>
            </w:pPr>
            <w:r w:rsidRPr="00982E20">
              <w:rPr>
                <w:rFonts w:eastAsia="Times New Roman"/>
                <w:b/>
                <w:color w:val="00334C"/>
                <w:szCs w:val="20"/>
              </w:rPr>
              <w:lastRenderedPageBreak/>
              <w:t xml:space="preserve">9. </w:t>
            </w:r>
            <w:r w:rsidR="00085B80">
              <w:rPr>
                <w:rFonts w:eastAsia="Times New Roman"/>
                <w:b/>
                <w:color w:val="00334C"/>
                <w:szCs w:val="20"/>
              </w:rPr>
              <w:tab/>
            </w:r>
            <w:r w:rsidRPr="00982E20">
              <w:rPr>
                <w:rFonts w:eastAsia="Times New Roman"/>
                <w:b/>
                <w:color w:val="00334C"/>
                <w:szCs w:val="20"/>
              </w:rPr>
              <w:t>Environmental Quality</w:t>
            </w:r>
            <w:r w:rsidRPr="00982E20">
              <w:rPr>
                <w:rFonts w:eastAsia="Times New Roman"/>
                <w:color w:val="auto"/>
                <w:szCs w:val="20"/>
              </w:rPr>
              <w:t>: Remediate land, reduce harmful effects on the environment from contamination, improve land quality and enhance the quality of the physical environment.</w:t>
            </w:r>
          </w:p>
        </w:tc>
        <w:tc>
          <w:tcPr>
            <w:tcW w:w="7051" w:type="dxa"/>
            <w:vAlign w:val="top"/>
          </w:tcPr>
          <w:p w14:paraId="677571DD" w14:textId="76D51B09" w:rsidR="00054023" w:rsidRDefault="00054023" w:rsidP="002C3376">
            <w:pPr>
              <w:pStyle w:val="TableText"/>
              <w:numPr>
                <w:ilvl w:val="0"/>
                <w:numId w:val="11"/>
              </w:numPr>
              <w:ind w:left="720"/>
              <w:jc w:val="left"/>
            </w:pPr>
            <w:r>
              <w:t xml:space="preserve">The need to remediate extensive areas of contaminated land within the East Lothian Area and to reduce environmental effects associated with known contamination. </w:t>
            </w:r>
          </w:p>
          <w:p w14:paraId="208C0E6F" w14:textId="62A5A0F9" w:rsidR="00982E20" w:rsidRPr="00054023" w:rsidRDefault="00054023" w:rsidP="002C3376">
            <w:pPr>
              <w:pStyle w:val="TableText"/>
              <w:numPr>
                <w:ilvl w:val="0"/>
                <w:numId w:val="11"/>
              </w:numPr>
              <w:ind w:left="720"/>
              <w:jc w:val="left"/>
            </w:pPr>
            <w:r>
              <w:t xml:space="preserve">The need to safeguard soil resources. </w:t>
            </w:r>
          </w:p>
        </w:tc>
      </w:tr>
      <w:tr w:rsidR="00982E20" w:rsidRPr="00982E20" w14:paraId="31096B56" w14:textId="77777777" w:rsidTr="00085B80">
        <w:tc>
          <w:tcPr>
            <w:tcW w:w="6946" w:type="dxa"/>
            <w:vAlign w:val="top"/>
          </w:tcPr>
          <w:p w14:paraId="3808CEC3" w14:textId="67DB4D24" w:rsidR="00982E20" w:rsidRPr="00982E20" w:rsidRDefault="00982E20" w:rsidP="00085B80">
            <w:pPr>
              <w:spacing w:before="40" w:afterLines="40" w:after="96"/>
              <w:ind w:left="426" w:hanging="426"/>
              <w:jc w:val="both"/>
              <w:rPr>
                <w:rFonts w:eastAsia="Times New Roman"/>
                <w:szCs w:val="20"/>
              </w:rPr>
            </w:pPr>
            <w:r w:rsidRPr="00982E20">
              <w:rPr>
                <w:rFonts w:eastAsia="Times New Roman"/>
                <w:b/>
                <w:color w:val="00334C"/>
                <w:szCs w:val="20"/>
              </w:rPr>
              <w:t xml:space="preserve">10. </w:t>
            </w:r>
            <w:r w:rsidR="00085B80">
              <w:rPr>
                <w:rFonts w:eastAsia="Times New Roman"/>
                <w:b/>
                <w:color w:val="00334C"/>
                <w:szCs w:val="20"/>
              </w:rPr>
              <w:tab/>
            </w:r>
            <w:r w:rsidRPr="00982E20">
              <w:rPr>
                <w:rFonts w:eastAsia="Times New Roman"/>
                <w:b/>
                <w:color w:val="00334C"/>
                <w:szCs w:val="20"/>
              </w:rPr>
              <w:t>Health, Wellbeing and Safety</w:t>
            </w:r>
            <w:r w:rsidRPr="00982E20">
              <w:rPr>
                <w:rFonts w:eastAsia="Times New Roman"/>
                <w:color w:val="auto"/>
                <w:szCs w:val="20"/>
              </w:rPr>
              <w:t>: Protect and improve health, wellbeing and safety, including through reducing health inequalities, enhancing access to high quality open space and avoiding adverse impacts on human health.</w:t>
            </w:r>
          </w:p>
        </w:tc>
        <w:tc>
          <w:tcPr>
            <w:tcW w:w="7051" w:type="dxa"/>
            <w:vAlign w:val="top"/>
          </w:tcPr>
          <w:p w14:paraId="649BA5F9" w14:textId="7C7D68B2" w:rsidR="00927138" w:rsidRPr="00927138" w:rsidRDefault="00054023" w:rsidP="002C3376">
            <w:pPr>
              <w:pStyle w:val="ListParagraph"/>
              <w:numPr>
                <w:ilvl w:val="0"/>
                <w:numId w:val="11"/>
              </w:numPr>
              <w:spacing w:before="40" w:afterLines="40" w:after="96"/>
              <w:jc w:val="left"/>
              <w:rPr>
                <w:rFonts w:cs="Arial"/>
              </w:rPr>
            </w:pPr>
            <w:r w:rsidRPr="00054023">
              <w:rPr>
                <w:rFonts w:cs="Arial"/>
              </w:rPr>
              <w:t>The need to protect and enhance the health and wellbeing of the local population, including through avoiding harm from industrial activities and action to reduce significant health inequalities</w:t>
            </w:r>
            <w:r>
              <w:rPr>
                <w:rFonts w:cs="Arial"/>
              </w:rPr>
              <w:t>.</w:t>
            </w:r>
            <w:r w:rsidRPr="00054023">
              <w:rPr>
                <w:rFonts w:cs="Arial"/>
              </w:rPr>
              <w:t xml:space="preserve"> </w:t>
            </w:r>
            <w:r w:rsidR="00CC66EA" w:rsidRPr="00927138">
              <w:rPr>
                <w:rFonts w:cs="Arial"/>
              </w:rPr>
              <w:t>Whilst life expectancy in East Lothian is overall higher than the average for Scotland, it contains some notable pockets of variation; for example, in</w:t>
            </w:r>
            <w:r w:rsidR="00927138">
              <w:rPr>
                <w:rFonts w:cs="Arial"/>
              </w:rPr>
              <w:t xml:space="preserve"> </w:t>
            </w:r>
            <w:r w:rsidR="00CC66EA" w:rsidRPr="00927138">
              <w:rPr>
                <w:rFonts w:cs="Arial"/>
              </w:rPr>
              <w:t xml:space="preserve">Wallyford and Tranent where life expectancy is below the Scottish </w:t>
            </w:r>
            <w:r w:rsidR="00927138" w:rsidRPr="00927138">
              <w:rPr>
                <w:rFonts w:cs="Arial"/>
              </w:rPr>
              <w:t>av</w:t>
            </w:r>
            <w:r w:rsidR="00CC66EA" w:rsidRPr="00927138">
              <w:rPr>
                <w:rFonts w:cs="Arial"/>
              </w:rPr>
              <w:t>erage.</w:t>
            </w:r>
          </w:p>
          <w:p w14:paraId="3811B5ED" w14:textId="77777777" w:rsidR="00982E20" w:rsidRDefault="003B0058" w:rsidP="002C3376">
            <w:pPr>
              <w:numPr>
                <w:ilvl w:val="0"/>
                <w:numId w:val="11"/>
              </w:numPr>
              <w:spacing w:before="40" w:afterLines="40" w:after="96"/>
              <w:jc w:val="left"/>
              <w:rPr>
                <w:rFonts w:cs="Arial"/>
                <w:szCs w:val="20"/>
              </w:rPr>
            </w:pPr>
            <w:r>
              <w:rPr>
                <w:rFonts w:cs="Arial"/>
                <w:szCs w:val="20"/>
              </w:rPr>
              <w:t>East Lothian has no Major Hazard</w:t>
            </w:r>
            <w:r w:rsidR="00085B80">
              <w:rPr>
                <w:rFonts w:cs="Arial"/>
                <w:szCs w:val="20"/>
              </w:rPr>
              <w:t xml:space="preserve"> </w:t>
            </w:r>
            <w:r>
              <w:rPr>
                <w:rFonts w:cs="Arial"/>
                <w:szCs w:val="20"/>
              </w:rPr>
              <w:t>Sites, as defined by the Health and</w:t>
            </w:r>
            <w:r w:rsidR="00085B80">
              <w:rPr>
                <w:rFonts w:cs="Arial"/>
                <w:szCs w:val="20"/>
              </w:rPr>
              <w:t xml:space="preserve"> </w:t>
            </w:r>
            <w:r w:rsidRPr="00085B80">
              <w:rPr>
                <w:rFonts w:cs="Arial"/>
                <w:szCs w:val="20"/>
              </w:rPr>
              <w:t>Safety Executive, however Torness</w:t>
            </w:r>
            <w:r w:rsidR="00085B80" w:rsidRPr="00085B80">
              <w:rPr>
                <w:rFonts w:cs="Arial"/>
                <w:szCs w:val="20"/>
              </w:rPr>
              <w:t xml:space="preserve"> </w:t>
            </w:r>
            <w:r w:rsidRPr="00085B80">
              <w:rPr>
                <w:rFonts w:cs="Arial"/>
                <w:szCs w:val="20"/>
              </w:rPr>
              <w:t>Nuclear Power Station does lie within</w:t>
            </w:r>
            <w:r w:rsidR="00085B80">
              <w:rPr>
                <w:rFonts w:cs="Arial"/>
                <w:szCs w:val="20"/>
              </w:rPr>
              <w:t xml:space="preserve"> </w:t>
            </w:r>
            <w:r w:rsidRPr="00085B80">
              <w:rPr>
                <w:rFonts w:cs="Arial"/>
                <w:szCs w:val="20"/>
              </w:rPr>
              <w:t>the area.</w:t>
            </w:r>
            <w:r w:rsidR="00085B80" w:rsidRPr="00085B80">
              <w:rPr>
                <w:rFonts w:cs="Arial"/>
                <w:szCs w:val="20"/>
              </w:rPr>
              <w:t xml:space="preserve">  </w:t>
            </w:r>
            <w:r w:rsidRPr="00085B80">
              <w:rPr>
                <w:rFonts w:cs="Arial"/>
                <w:szCs w:val="20"/>
              </w:rPr>
              <w:t>There are also 10 Major Pipelines</w:t>
            </w:r>
            <w:r w:rsidR="00085B80">
              <w:rPr>
                <w:rFonts w:cs="Arial"/>
                <w:szCs w:val="20"/>
              </w:rPr>
              <w:t xml:space="preserve"> </w:t>
            </w:r>
            <w:r w:rsidRPr="00085B80">
              <w:rPr>
                <w:rFonts w:cs="Arial"/>
                <w:szCs w:val="20"/>
              </w:rPr>
              <w:t>carrying gas throughout the area</w:t>
            </w:r>
            <w:r w:rsidR="00085B80">
              <w:rPr>
                <w:rFonts w:cs="Arial"/>
                <w:szCs w:val="20"/>
              </w:rPr>
              <w:t>.</w:t>
            </w:r>
          </w:p>
          <w:p w14:paraId="698867F7" w14:textId="3F50CC9D" w:rsidR="00CC66EA" w:rsidRPr="00CC66EA" w:rsidRDefault="00CC66EA" w:rsidP="002C3376">
            <w:pPr>
              <w:pStyle w:val="ListParagraph"/>
              <w:numPr>
                <w:ilvl w:val="0"/>
                <w:numId w:val="11"/>
              </w:numPr>
              <w:autoSpaceDE w:val="0"/>
              <w:autoSpaceDN w:val="0"/>
              <w:adjustRightInd w:val="0"/>
              <w:jc w:val="both"/>
              <w:rPr>
                <w:rFonts w:cs="Arial"/>
              </w:rPr>
            </w:pPr>
            <w:r w:rsidRPr="00CC66EA">
              <w:rPr>
                <w:rFonts w:cs="Arial"/>
              </w:rPr>
              <w:t>Noise mapping next to major transport corridors (e.g. A1 and East Coast Main</w:t>
            </w:r>
            <w:r>
              <w:rPr>
                <w:rFonts w:cs="Arial"/>
              </w:rPr>
              <w:t xml:space="preserve"> </w:t>
            </w:r>
            <w:r w:rsidRPr="00CC66EA">
              <w:rPr>
                <w:rFonts w:cs="Arial"/>
              </w:rPr>
              <w:t>Rail Line) were recorded around 65- 70dB, with levels around 60-65dB</w:t>
            </w:r>
            <w:r>
              <w:rPr>
                <w:rFonts w:cs="Arial"/>
              </w:rPr>
              <w:t xml:space="preserve"> </w:t>
            </w:r>
            <w:r w:rsidRPr="00CC66EA">
              <w:rPr>
                <w:rFonts w:cs="Arial"/>
              </w:rPr>
              <w:t>experienced on land immediately</w:t>
            </w:r>
            <w:r>
              <w:rPr>
                <w:rFonts w:cs="Arial"/>
              </w:rPr>
              <w:t xml:space="preserve"> </w:t>
            </w:r>
            <w:r w:rsidRPr="00CC66EA">
              <w:rPr>
                <w:rFonts w:cs="Arial"/>
              </w:rPr>
              <w:t>adjacent. Where transport routes are</w:t>
            </w:r>
            <w:r>
              <w:rPr>
                <w:rFonts w:cs="Arial"/>
              </w:rPr>
              <w:t xml:space="preserve"> </w:t>
            </w:r>
            <w:r w:rsidRPr="00CC66EA">
              <w:rPr>
                <w:rFonts w:cs="Arial"/>
              </w:rPr>
              <w:t>located close to one another noise</w:t>
            </w:r>
            <w:r>
              <w:rPr>
                <w:rFonts w:cs="Arial"/>
              </w:rPr>
              <w:t xml:space="preserve"> </w:t>
            </w:r>
            <w:r w:rsidRPr="00CC66EA">
              <w:rPr>
                <w:rFonts w:cs="Arial"/>
              </w:rPr>
              <w:t>levels were also recorded as high as</w:t>
            </w:r>
            <w:r>
              <w:rPr>
                <w:rFonts w:cs="Arial"/>
              </w:rPr>
              <w:t xml:space="preserve"> </w:t>
            </w:r>
            <w:r w:rsidRPr="00CC66EA">
              <w:rPr>
                <w:rFonts w:cs="Arial"/>
              </w:rPr>
              <w:t>55-60dB on land located between</w:t>
            </w:r>
            <w:r>
              <w:rPr>
                <w:rFonts w:cs="Arial"/>
              </w:rPr>
              <w:t xml:space="preserve"> </w:t>
            </w:r>
            <w:r w:rsidRPr="00CC66EA">
              <w:rPr>
                <w:rFonts w:cs="Arial"/>
              </w:rPr>
              <w:t>routes.</w:t>
            </w:r>
          </w:p>
        </w:tc>
      </w:tr>
      <w:tr w:rsidR="00982E20" w:rsidRPr="00982E20" w14:paraId="2EB51489" w14:textId="77777777" w:rsidTr="00085B80">
        <w:tc>
          <w:tcPr>
            <w:tcW w:w="6946" w:type="dxa"/>
            <w:vAlign w:val="top"/>
          </w:tcPr>
          <w:p w14:paraId="51679EB4" w14:textId="69547361" w:rsidR="00982E20" w:rsidRPr="00982E20" w:rsidRDefault="00982E20" w:rsidP="00085B80">
            <w:pPr>
              <w:spacing w:before="40" w:afterLines="40" w:after="96"/>
              <w:ind w:left="426" w:hanging="426"/>
              <w:jc w:val="both"/>
              <w:rPr>
                <w:rFonts w:eastAsia="Times New Roman"/>
                <w:szCs w:val="20"/>
              </w:rPr>
            </w:pPr>
            <w:r w:rsidRPr="00982E20">
              <w:rPr>
                <w:rFonts w:eastAsia="Times New Roman"/>
                <w:b/>
                <w:color w:val="00334C"/>
                <w:szCs w:val="20"/>
              </w:rPr>
              <w:t xml:space="preserve">11. </w:t>
            </w:r>
            <w:r w:rsidR="00085B80">
              <w:rPr>
                <w:rFonts w:eastAsia="Times New Roman"/>
                <w:b/>
                <w:color w:val="00334C"/>
                <w:szCs w:val="20"/>
              </w:rPr>
              <w:tab/>
            </w:r>
            <w:r w:rsidRPr="00982E20">
              <w:rPr>
                <w:rFonts w:eastAsia="Times New Roman"/>
                <w:b/>
                <w:color w:val="00334C"/>
                <w:szCs w:val="20"/>
              </w:rPr>
              <w:t>Transport</w:t>
            </w:r>
            <w:r w:rsidRPr="00982E20">
              <w:rPr>
                <w:rFonts w:eastAsia="Times New Roman"/>
                <w:color w:val="auto"/>
                <w:szCs w:val="20"/>
              </w:rPr>
              <w:t>: Enhance and improve connectivity and accessibility through implementing a sustainable transport strategy</w:t>
            </w:r>
          </w:p>
        </w:tc>
        <w:tc>
          <w:tcPr>
            <w:tcW w:w="7051" w:type="dxa"/>
            <w:vAlign w:val="top"/>
          </w:tcPr>
          <w:p w14:paraId="0F403EC7" w14:textId="05CED0AF" w:rsidR="00982E20" w:rsidRPr="00E10FC5" w:rsidRDefault="00E10FC5" w:rsidP="002C3376">
            <w:pPr>
              <w:pStyle w:val="ListParagraph"/>
              <w:numPr>
                <w:ilvl w:val="0"/>
                <w:numId w:val="11"/>
              </w:numPr>
              <w:autoSpaceDE w:val="0"/>
              <w:autoSpaceDN w:val="0"/>
              <w:adjustRightInd w:val="0"/>
              <w:jc w:val="left"/>
            </w:pPr>
            <w:r w:rsidRPr="00E10FC5">
              <w:rPr>
                <w:rFonts w:cs="Arial"/>
              </w:rPr>
              <w:t>Whilst East Lothian is well served by its strategic transport network there is an underlying problem of lack of capacity in transport infrastructure and local transport services, particularly those extending in a north/south direction. These factors will be exacerbated by the anticipated future population growth and resulting increased demand fortravel. Feedback from Transport Scotland suggests that capacity constraints on the A1 and Old Craighall Junction will constrain any further development being delivered in the area until it can be rectified. The rail network in the area also has limited capacity with the high frequency of services on the East Coast Main Line affecting scheduling for local services as well as on the North Berwick Branch Line.</w:t>
            </w:r>
          </w:p>
        </w:tc>
      </w:tr>
      <w:tr w:rsidR="00982E20" w:rsidRPr="00982E20" w14:paraId="22280653" w14:textId="77777777" w:rsidTr="00085B80">
        <w:tc>
          <w:tcPr>
            <w:tcW w:w="6946" w:type="dxa"/>
            <w:vAlign w:val="top"/>
          </w:tcPr>
          <w:p w14:paraId="73E1A71B" w14:textId="4E44F133" w:rsidR="00982E20" w:rsidRPr="00982E20" w:rsidRDefault="00982E20" w:rsidP="00085B80">
            <w:pPr>
              <w:spacing w:before="40" w:afterLines="40" w:after="96"/>
              <w:ind w:left="426" w:hanging="426"/>
              <w:jc w:val="left"/>
              <w:rPr>
                <w:rFonts w:eastAsia="Times New Roman"/>
                <w:szCs w:val="20"/>
              </w:rPr>
            </w:pPr>
            <w:r w:rsidRPr="00982E20">
              <w:rPr>
                <w:rFonts w:eastAsia="Times New Roman"/>
                <w:b/>
                <w:color w:val="00334C"/>
                <w:szCs w:val="20"/>
              </w:rPr>
              <w:lastRenderedPageBreak/>
              <w:t xml:space="preserve">12. </w:t>
            </w:r>
            <w:r w:rsidR="00085B80">
              <w:rPr>
                <w:rFonts w:eastAsia="Times New Roman"/>
                <w:b/>
                <w:color w:val="00334C"/>
                <w:szCs w:val="20"/>
              </w:rPr>
              <w:tab/>
            </w:r>
            <w:r w:rsidRPr="00982E20">
              <w:rPr>
                <w:rFonts w:eastAsia="Times New Roman"/>
                <w:b/>
                <w:color w:val="00334C"/>
                <w:szCs w:val="20"/>
              </w:rPr>
              <w:t>Employment</w:t>
            </w:r>
            <w:r w:rsidRPr="00982E20">
              <w:rPr>
                <w:rFonts w:eastAsia="Times New Roman"/>
                <w:color w:val="auto"/>
                <w:szCs w:val="20"/>
              </w:rPr>
              <w:t xml:space="preserve">: Increase high quality employment opportunities for the working age population across the </w:t>
            </w:r>
            <w:r w:rsidR="002A3494">
              <w:rPr>
                <w:rFonts w:eastAsia="Times New Roman"/>
                <w:color w:val="auto"/>
                <w:szCs w:val="20"/>
              </w:rPr>
              <w:t>EL</w:t>
            </w:r>
            <w:r w:rsidRPr="00982E20">
              <w:rPr>
                <w:rFonts w:eastAsia="Times New Roman"/>
                <w:color w:val="auto"/>
                <w:szCs w:val="20"/>
              </w:rPr>
              <w:t xml:space="preserve">C area.  </w:t>
            </w:r>
          </w:p>
        </w:tc>
        <w:tc>
          <w:tcPr>
            <w:tcW w:w="7051" w:type="dxa"/>
            <w:vAlign w:val="top"/>
          </w:tcPr>
          <w:p w14:paraId="32D4A0C2" w14:textId="2D9EC5D5" w:rsidR="00982E20" w:rsidRPr="00982E20" w:rsidRDefault="00054023" w:rsidP="002C3376">
            <w:pPr>
              <w:numPr>
                <w:ilvl w:val="0"/>
                <w:numId w:val="11"/>
              </w:numPr>
              <w:spacing w:before="40" w:afterLines="40" w:after="96"/>
              <w:jc w:val="left"/>
              <w:rPr>
                <w:rFonts w:eastAsia="Times New Roman"/>
                <w:szCs w:val="20"/>
              </w:rPr>
            </w:pPr>
            <w:r w:rsidRPr="00054023">
              <w:t xml:space="preserve">The need to ensure that the </w:t>
            </w:r>
            <w:r>
              <w:t>East Lothian</w:t>
            </w:r>
            <w:r w:rsidRPr="00054023">
              <w:t xml:space="preserve"> Area remains of strategic regional and national importance for industrial activities and employment. </w:t>
            </w:r>
            <w:r w:rsidR="00CC66EA" w:rsidRPr="00662A13">
              <w:t>Whilst East Lothian has a qualified labour force across all sectors there are pockets of deprivation, and a mismatch between the size of labour force and the availability of jobs meaning residents are commuting to find employment elsewhere. This is exacerbated by relatively poor accessibility of the area via national and international transport modes, and therefore the area is perceived as being less attractive for large businesses to establish themselves there.</w:t>
            </w:r>
          </w:p>
        </w:tc>
      </w:tr>
      <w:tr w:rsidR="00982E20" w:rsidRPr="00982E20" w14:paraId="357EB109" w14:textId="77777777" w:rsidTr="00085B80">
        <w:tc>
          <w:tcPr>
            <w:tcW w:w="6946" w:type="dxa"/>
            <w:vAlign w:val="top"/>
          </w:tcPr>
          <w:p w14:paraId="74875B71" w14:textId="01BD8637" w:rsidR="00982E20" w:rsidRPr="00982E20" w:rsidRDefault="00982E20" w:rsidP="00085B80">
            <w:pPr>
              <w:spacing w:before="40" w:afterLines="40" w:after="96"/>
              <w:ind w:left="426" w:hanging="426"/>
              <w:jc w:val="left"/>
              <w:rPr>
                <w:rFonts w:eastAsia="Times New Roman"/>
                <w:szCs w:val="20"/>
                <w:highlight w:val="yellow"/>
              </w:rPr>
            </w:pPr>
            <w:r w:rsidRPr="00982E20">
              <w:rPr>
                <w:rFonts w:eastAsia="Times New Roman"/>
                <w:b/>
                <w:color w:val="00334C"/>
                <w:szCs w:val="20"/>
              </w:rPr>
              <w:t xml:space="preserve">13. </w:t>
            </w:r>
            <w:r w:rsidR="00085B80">
              <w:rPr>
                <w:rFonts w:eastAsia="Times New Roman"/>
                <w:b/>
                <w:color w:val="00334C"/>
                <w:szCs w:val="20"/>
              </w:rPr>
              <w:tab/>
            </w:r>
            <w:r w:rsidRPr="00982E20">
              <w:rPr>
                <w:rFonts w:eastAsia="Times New Roman"/>
                <w:b/>
                <w:color w:val="00334C"/>
                <w:szCs w:val="20"/>
              </w:rPr>
              <w:t>Economic Growth and Industrial Excellence</w:t>
            </w:r>
            <w:r w:rsidRPr="00982E20">
              <w:rPr>
                <w:rFonts w:eastAsia="Times New Roman"/>
                <w:color w:val="auto"/>
                <w:szCs w:val="20"/>
              </w:rPr>
              <w:t xml:space="preserve">: Maximise the contribution of the </w:t>
            </w:r>
            <w:r w:rsidR="00662A13">
              <w:rPr>
                <w:rFonts w:eastAsia="Times New Roman"/>
                <w:color w:val="auto"/>
                <w:szCs w:val="20"/>
              </w:rPr>
              <w:t>ELC</w:t>
            </w:r>
            <w:r w:rsidRPr="00982E20">
              <w:rPr>
                <w:rFonts w:eastAsia="Times New Roman"/>
                <w:color w:val="auto"/>
                <w:szCs w:val="20"/>
              </w:rPr>
              <w:t xml:space="preserve"> area to the local, regional and national economies, diversity economic activity, encourage enterprise and support industrial excellence.</w:t>
            </w:r>
          </w:p>
        </w:tc>
        <w:tc>
          <w:tcPr>
            <w:tcW w:w="7051" w:type="dxa"/>
            <w:vAlign w:val="top"/>
          </w:tcPr>
          <w:p w14:paraId="316E6422" w14:textId="5EC8DEBF" w:rsidR="00982E20" w:rsidRPr="00BB50D9" w:rsidRDefault="00054023" w:rsidP="002C3376">
            <w:pPr>
              <w:pStyle w:val="ListParagraph"/>
              <w:numPr>
                <w:ilvl w:val="0"/>
                <w:numId w:val="11"/>
              </w:numPr>
              <w:autoSpaceDE w:val="0"/>
              <w:autoSpaceDN w:val="0"/>
              <w:adjustRightInd w:val="0"/>
              <w:jc w:val="left"/>
            </w:pPr>
            <w:r w:rsidRPr="00054023">
              <w:rPr>
                <w:rFonts w:ascii="ArialMT" w:hAnsi="ArialMT" w:cs="ArialMT"/>
              </w:rPr>
              <w:t xml:space="preserve">The need to maximize the contribution of the </w:t>
            </w:r>
            <w:r>
              <w:rPr>
                <w:rFonts w:ascii="ArialMT" w:hAnsi="ArialMT" w:cs="ArialMT"/>
              </w:rPr>
              <w:t>East Lothian</w:t>
            </w:r>
            <w:r w:rsidRPr="00054023">
              <w:rPr>
                <w:rFonts w:ascii="ArialMT" w:hAnsi="ArialMT" w:cs="ArialMT"/>
              </w:rPr>
              <w:t xml:space="preserve"> Area to the local and regional economy and to the achievement of sustainable development. </w:t>
            </w:r>
            <w:r w:rsidR="00BB50D9" w:rsidRPr="00BB50D9">
              <w:rPr>
                <w:rFonts w:ascii="ArialMT" w:hAnsi="ArialMT" w:cs="ArialMT"/>
              </w:rPr>
              <w:t>East Lothian’s population is increasing and</w:t>
            </w:r>
            <w:r w:rsidR="00BB50D9" w:rsidRPr="00BB50D9">
              <w:rPr>
                <w:rFonts w:cs="Arial"/>
              </w:rPr>
              <w:t xml:space="preserve"> projected to increase by 33% to</w:t>
            </w:r>
            <w:r w:rsidR="00BB50D9">
              <w:rPr>
                <w:rFonts w:cs="Arial"/>
              </w:rPr>
              <w:t xml:space="preserve"> </w:t>
            </w:r>
            <w:r w:rsidR="00BB50D9" w:rsidRPr="00BB50D9">
              <w:rPr>
                <w:rFonts w:cs="Arial"/>
              </w:rPr>
              <w:t xml:space="preserve">around 128,300 in the year 2033 and is expected to experience the highest rate of population growth in Scotland during this period </w:t>
            </w:r>
            <w:r w:rsidR="00BB50D9" w:rsidRPr="00BB50D9">
              <w:rPr>
                <w:rFonts w:ascii="ArialMT" w:hAnsi="ArialMT" w:cs="ArialMT"/>
              </w:rPr>
              <w:t xml:space="preserve">– </w:t>
            </w:r>
            <w:r w:rsidR="00BB50D9" w:rsidRPr="00BB50D9">
              <w:rPr>
                <w:rFonts w:cs="Arial"/>
              </w:rPr>
              <w:t>around 30% of this</w:t>
            </w:r>
            <w:r w:rsidR="00BB50D9">
              <w:rPr>
                <w:rFonts w:cs="Arial"/>
              </w:rPr>
              <w:t xml:space="preserve"> </w:t>
            </w:r>
            <w:r w:rsidR="00BB50D9" w:rsidRPr="00BB50D9">
              <w:rPr>
                <w:rFonts w:cs="Arial"/>
              </w:rPr>
              <w:t>expected from natural change where as</w:t>
            </w:r>
            <w:r w:rsidR="00BB50D9">
              <w:rPr>
                <w:rFonts w:cs="Arial"/>
              </w:rPr>
              <w:t xml:space="preserve"> </w:t>
            </w:r>
            <w:r w:rsidR="00BB50D9" w:rsidRPr="00BB50D9">
              <w:rPr>
                <w:rFonts w:cs="Arial"/>
              </w:rPr>
              <w:t>70% from net migration.</w:t>
            </w:r>
            <w:r w:rsidR="00BB50D9">
              <w:rPr>
                <w:rFonts w:cs="Arial"/>
              </w:rPr>
              <w:t xml:space="preserve"> </w:t>
            </w:r>
            <w:r w:rsidR="00BB50D9" w:rsidRPr="00BB50D9">
              <w:rPr>
                <w:rFonts w:cs="Arial"/>
              </w:rPr>
              <w:t>This increase in population is spread</w:t>
            </w:r>
            <w:r w:rsidR="00BB50D9">
              <w:rPr>
                <w:rFonts w:cs="Arial"/>
              </w:rPr>
              <w:t xml:space="preserve"> </w:t>
            </w:r>
            <w:r w:rsidR="00BB50D9" w:rsidRPr="00BB50D9">
              <w:rPr>
                <w:rFonts w:cs="Arial"/>
              </w:rPr>
              <w:t>across all age groups, however the</w:t>
            </w:r>
            <w:r w:rsidR="00BB50D9">
              <w:rPr>
                <w:rFonts w:cs="Arial"/>
              </w:rPr>
              <w:t xml:space="preserve"> </w:t>
            </w:r>
            <w:r w:rsidR="00BB50D9" w:rsidRPr="00BB50D9">
              <w:rPr>
                <w:rFonts w:cs="Arial"/>
              </w:rPr>
              <w:t>pensionable age population is expected</w:t>
            </w:r>
            <w:r w:rsidR="00BB50D9">
              <w:rPr>
                <w:rFonts w:cs="Arial"/>
              </w:rPr>
              <w:t xml:space="preserve"> </w:t>
            </w:r>
            <w:r w:rsidR="00BB50D9" w:rsidRPr="00BB50D9">
              <w:rPr>
                <w:rFonts w:cs="Arial"/>
              </w:rPr>
              <w:t>to increase by 43% and the amount of</w:t>
            </w:r>
            <w:r w:rsidR="00BB50D9">
              <w:rPr>
                <w:rFonts w:cs="Arial"/>
              </w:rPr>
              <w:t xml:space="preserve"> </w:t>
            </w:r>
            <w:r w:rsidR="00BB50D9" w:rsidRPr="00BB50D9">
              <w:rPr>
                <w:rFonts w:cs="Arial"/>
              </w:rPr>
              <w:t>people over 75 is expected to increase</w:t>
            </w:r>
            <w:r w:rsidR="00BB50D9">
              <w:rPr>
                <w:rFonts w:cs="Arial"/>
              </w:rPr>
              <w:t xml:space="preserve"> </w:t>
            </w:r>
            <w:r w:rsidR="00BB50D9" w:rsidRPr="00BB50D9">
              <w:rPr>
                <w:rFonts w:cs="Arial"/>
              </w:rPr>
              <w:t>by 95%.</w:t>
            </w:r>
          </w:p>
          <w:p w14:paraId="07CBEE39" w14:textId="4EB84783" w:rsidR="00BB50D9" w:rsidRPr="00662A13" w:rsidRDefault="00B014FB" w:rsidP="002C3376">
            <w:pPr>
              <w:pStyle w:val="ListParagraph"/>
              <w:numPr>
                <w:ilvl w:val="0"/>
                <w:numId w:val="11"/>
              </w:numPr>
              <w:autoSpaceDE w:val="0"/>
              <w:autoSpaceDN w:val="0"/>
              <w:adjustRightInd w:val="0"/>
              <w:jc w:val="left"/>
            </w:pPr>
            <w:r>
              <w:t>As of 2017</w:t>
            </w:r>
            <w:r w:rsidR="00054023">
              <w:rPr>
                <w:rStyle w:val="FootnoteReference"/>
              </w:rPr>
              <w:footnoteReference w:id="2"/>
            </w:r>
            <w:r>
              <w:t xml:space="preserve">, the population of East Lothian has risen by 30% since 1981, while Scotland’s population has risen by 6% in the same period. </w:t>
            </w:r>
            <w:r w:rsidR="00082037">
              <w:t xml:space="preserve">In line with population increase, economic activity levels in East Lothian have risen by 4.3% since 2008, whilst on average across Scotland, it has risen by just 0.4% in the same period. </w:t>
            </w:r>
            <w:r w:rsidR="002E3922">
              <w:t xml:space="preserve">Efficiency of transport infrastructure and increased economic opportunities for ELC residents are required to continue this upward trend. </w:t>
            </w:r>
          </w:p>
        </w:tc>
      </w:tr>
      <w:tr w:rsidR="00982E20" w:rsidRPr="00982E20" w14:paraId="76264E71" w14:textId="77777777" w:rsidTr="00085B80">
        <w:tc>
          <w:tcPr>
            <w:tcW w:w="6946" w:type="dxa"/>
            <w:vAlign w:val="top"/>
          </w:tcPr>
          <w:p w14:paraId="585A862D" w14:textId="3151C6F3" w:rsidR="00982E20" w:rsidRPr="00982E20" w:rsidRDefault="00982E20" w:rsidP="00085B80">
            <w:pPr>
              <w:spacing w:before="40" w:afterLines="40" w:after="96"/>
              <w:ind w:left="426" w:hanging="426"/>
              <w:jc w:val="both"/>
              <w:rPr>
                <w:rFonts w:eastAsia="Times New Roman"/>
                <w:szCs w:val="20"/>
              </w:rPr>
            </w:pPr>
            <w:r w:rsidRPr="00982E20">
              <w:rPr>
                <w:rFonts w:eastAsia="Times New Roman"/>
                <w:b/>
                <w:color w:val="00334C"/>
                <w:szCs w:val="20"/>
              </w:rPr>
              <w:t xml:space="preserve">14. </w:t>
            </w:r>
            <w:r w:rsidR="00085B80">
              <w:rPr>
                <w:rFonts w:eastAsia="Times New Roman"/>
                <w:b/>
                <w:color w:val="00334C"/>
                <w:szCs w:val="20"/>
              </w:rPr>
              <w:tab/>
            </w:r>
            <w:r w:rsidRPr="00982E20">
              <w:rPr>
                <w:rFonts w:eastAsia="Times New Roman"/>
                <w:b/>
                <w:color w:val="00334C"/>
                <w:szCs w:val="20"/>
              </w:rPr>
              <w:t>Land and Infrastructure</w:t>
            </w:r>
            <w:r w:rsidRPr="00982E20">
              <w:rPr>
                <w:rFonts w:eastAsia="Times New Roman"/>
                <w:color w:val="auto"/>
                <w:szCs w:val="20"/>
              </w:rPr>
              <w:t>: Optimise the efficient use of land and existing infrastructure and provide new or upgraded infrastructure to meet identified needs.</w:t>
            </w:r>
          </w:p>
        </w:tc>
        <w:tc>
          <w:tcPr>
            <w:tcW w:w="7051" w:type="dxa"/>
            <w:vAlign w:val="top"/>
          </w:tcPr>
          <w:p w14:paraId="597D8984" w14:textId="77777777" w:rsidR="00085B80" w:rsidRDefault="003B0058" w:rsidP="002C3376">
            <w:pPr>
              <w:pStyle w:val="Bullets-Square"/>
              <w:numPr>
                <w:ilvl w:val="0"/>
                <w:numId w:val="11"/>
              </w:numPr>
              <w:jc w:val="left"/>
            </w:pPr>
            <w:r>
              <w:t>East Lothian is generally well provided for in terms of green and open</w:t>
            </w:r>
            <w:r w:rsidR="00085B80">
              <w:t xml:space="preserve"> </w:t>
            </w:r>
            <w:r>
              <w:t>space,</w:t>
            </w:r>
            <w:r w:rsidR="00085B80">
              <w:t xml:space="preserve"> </w:t>
            </w:r>
            <w:r w:rsidRPr="00085B80">
              <w:t>however three areas do not meet standards set out on the Open</w:t>
            </w:r>
            <w:r w:rsidR="00085B80">
              <w:t xml:space="preserve"> </w:t>
            </w:r>
            <w:r w:rsidRPr="00085B80">
              <w:t>Space</w:t>
            </w:r>
            <w:r w:rsidR="00085B80">
              <w:t xml:space="preserve"> </w:t>
            </w:r>
            <w:r w:rsidRPr="00085B80">
              <w:t>Audit and Greenspace Mapping (2009) criteria; namely</w:t>
            </w:r>
            <w:r w:rsidR="00085B80">
              <w:t>:</w:t>
            </w:r>
          </w:p>
          <w:p w14:paraId="17BAAB41" w14:textId="77777777" w:rsidR="00085B80" w:rsidRDefault="003B0058" w:rsidP="0049270B">
            <w:pPr>
              <w:pStyle w:val="Bullets-Square"/>
              <w:jc w:val="left"/>
            </w:pPr>
            <w:r w:rsidRPr="00085B80">
              <w:lastRenderedPageBreak/>
              <w:t>Dunbar and Tranent for Quantity;</w:t>
            </w:r>
            <w:r w:rsidR="00085B80">
              <w:t xml:space="preserve"> </w:t>
            </w:r>
          </w:p>
          <w:p w14:paraId="031A6D6F" w14:textId="12D8551A" w:rsidR="00085B80" w:rsidRDefault="003B0058" w:rsidP="0049270B">
            <w:pPr>
              <w:pStyle w:val="Bullets-Square"/>
              <w:jc w:val="left"/>
            </w:pPr>
            <w:r w:rsidRPr="00085B80">
              <w:t>Musselborourgh, Prestonpans and Tranent for</w:t>
            </w:r>
            <w:r w:rsidR="00085B80" w:rsidRPr="00085B80">
              <w:t xml:space="preserve"> </w:t>
            </w:r>
            <w:r w:rsidRPr="00085B80">
              <w:t>quality;</w:t>
            </w:r>
          </w:p>
          <w:p w14:paraId="118B3D06" w14:textId="326FB909" w:rsidR="003B0058" w:rsidRPr="00085B80" w:rsidRDefault="003B0058" w:rsidP="0049270B">
            <w:pPr>
              <w:pStyle w:val="Bullets-Square"/>
              <w:jc w:val="left"/>
            </w:pPr>
            <w:r w:rsidRPr="00085B80">
              <w:t>Areas of Dunbar Haddington, North Berwick, Gullane and Tranent for accessibility.</w:t>
            </w:r>
          </w:p>
          <w:p w14:paraId="20338AFB" w14:textId="77777777" w:rsidR="002A3494" w:rsidRPr="002A3494" w:rsidRDefault="001C4717" w:rsidP="002C3376">
            <w:pPr>
              <w:pStyle w:val="Bullets-Square"/>
              <w:numPr>
                <w:ilvl w:val="0"/>
                <w:numId w:val="11"/>
              </w:numPr>
              <w:jc w:val="left"/>
            </w:pPr>
            <w:r w:rsidRPr="001C4717">
              <w:t>Substantial parcels of rural land within</w:t>
            </w:r>
            <w:r>
              <w:t xml:space="preserve"> </w:t>
            </w:r>
            <w:r w:rsidRPr="001C4717">
              <w:t>East Lothian is classified as prime</w:t>
            </w:r>
            <w:r w:rsidR="002A3494">
              <w:t xml:space="preserve"> </w:t>
            </w:r>
            <w:r w:rsidRPr="002A3494">
              <w:t>agricultural land. The majority is contained in areas where development</w:t>
            </w:r>
            <w:r w:rsidR="002A3494" w:rsidRPr="002A3494">
              <w:t xml:space="preserve"> </w:t>
            </w:r>
            <w:r w:rsidRPr="002A3494">
              <w:t>has already occurred and is therefore likely to experience pressure for further development in future. This prime land must be protected as</w:t>
            </w:r>
            <w:r w:rsidR="002A3494" w:rsidRPr="002A3494">
              <w:t xml:space="preserve"> </w:t>
            </w:r>
            <w:r w:rsidRPr="002A3494">
              <w:t>much as possible, and any potential impacts must be minimised.</w:t>
            </w:r>
            <w:r w:rsidR="002A3494" w:rsidRPr="002A3494">
              <w:t xml:space="preserve"> </w:t>
            </w:r>
          </w:p>
          <w:p w14:paraId="3640FC92" w14:textId="35BE6A2B" w:rsidR="002A3494" w:rsidRPr="00982E20" w:rsidRDefault="00975AC3" w:rsidP="002C3376">
            <w:pPr>
              <w:pStyle w:val="Bullets-Square"/>
              <w:numPr>
                <w:ilvl w:val="0"/>
                <w:numId w:val="11"/>
              </w:numPr>
              <w:autoSpaceDE w:val="0"/>
              <w:autoSpaceDN w:val="0"/>
              <w:adjustRightInd w:val="0"/>
              <w:jc w:val="left"/>
            </w:pPr>
            <w:r w:rsidRPr="001C4717">
              <w:t xml:space="preserve">There are </w:t>
            </w:r>
            <w:r w:rsidR="002A3494">
              <w:t>c</w:t>
            </w:r>
            <w:r w:rsidRPr="001C4717">
              <w:t>urrently no operational coal mines in the area, however the</w:t>
            </w:r>
            <w:r>
              <w:t xml:space="preserve"> </w:t>
            </w:r>
            <w:r w:rsidRPr="001C4717">
              <w:t>remaining areas underlain by coal are close to existing relatively tight</w:t>
            </w:r>
            <w:r>
              <w:t xml:space="preserve"> </w:t>
            </w:r>
            <w:r w:rsidRPr="001C4717">
              <w:t>settlement groups with attractive</w:t>
            </w:r>
            <w:r>
              <w:t xml:space="preserve"> </w:t>
            </w:r>
            <w:r w:rsidRPr="001C4717">
              <w:t>landscape settings.</w:t>
            </w:r>
            <w:r w:rsidR="002A3494">
              <w:t xml:space="preserve"> </w:t>
            </w:r>
            <w:r w:rsidR="002A3494" w:rsidRPr="006832D8">
              <w:t>ELC contains areas of peat soils,</w:t>
            </w:r>
            <w:r w:rsidR="002A3494">
              <w:t xml:space="preserve"> </w:t>
            </w:r>
            <w:r w:rsidR="002A3494" w:rsidRPr="006832D8">
              <w:t>predominantly in the uplands of the</w:t>
            </w:r>
            <w:r w:rsidR="002A3494">
              <w:t xml:space="preserve"> </w:t>
            </w:r>
            <w:r w:rsidR="002A3494" w:rsidRPr="006832D8">
              <w:t>Lammermuir Hills. Development has the potential to cause soil sealing and disturb carbon rich soils, resulting in the loss of soil function and the release of</w:t>
            </w:r>
            <w:r w:rsidR="002A3494">
              <w:t xml:space="preserve"> </w:t>
            </w:r>
            <w:r w:rsidR="002A3494" w:rsidRPr="006832D8">
              <w:t>stored carbon.</w:t>
            </w:r>
            <w:r w:rsidR="00185FDF">
              <w:t xml:space="preserve"> </w:t>
            </w:r>
          </w:p>
        </w:tc>
      </w:tr>
      <w:bookmarkEnd w:id="24"/>
    </w:tbl>
    <w:p w14:paraId="2BEFE321" w14:textId="77777777" w:rsidR="00F02CC4" w:rsidRDefault="00F02CC4" w:rsidP="00241BDB">
      <w:pPr>
        <w:pStyle w:val="TableCaption"/>
        <w:ind w:left="0"/>
        <w:rPr>
          <w:rFonts w:ascii="Arial Bold" w:hAnsi="Arial Bold"/>
          <w:sz w:val="24"/>
        </w:rPr>
        <w:sectPr w:rsidR="00F02CC4" w:rsidSect="00F02CC4">
          <w:headerReference w:type="default" r:id="rId22"/>
          <w:footerReference w:type="default" r:id="rId23"/>
          <w:pgSz w:w="16838" w:h="11906" w:orient="landscape" w:code="9"/>
          <w:pgMar w:top="1418" w:right="1418" w:bottom="1418" w:left="1418" w:header="567" w:footer="170" w:gutter="0"/>
          <w:cols w:space="708"/>
          <w:docGrid w:linePitch="360"/>
        </w:sectPr>
      </w:pPr>
    </w:p>
    <w:p w14:paraId="2D828689" w14:textId="396359B3" w:rsidR="00241BDB" w:rsidRPr="00F02CC4" w:rsidRDefault="00241BDB" w:rsidP="00F02CC4">
      <w:pPr>
        <w:pStyle w:val="Heading2"/>
      </w:pPr>
      <w:bookmarkStart w:id="25" w:name="_Toc536048847"/>
      <w:r w:rsidRPr="00F02CC4">
        <w:lastRenderedPageBreak/>
        <w:t>SEA Framework</w:t>
      </w:r>
      <w:bookmarkEnd w:id="25"/>
    </w:p>
    <w:p w14:paraId="678794D7" w14:textId="06855E05" w:rsidR="00241BDB" w:rsidRPr="00241BDB" w:rsidRDefault="00241BDB" w:rsidP="00241BDB">
      <w:pPr>
        <w:numPr>
          <w:ilvl w:val="2"/>
          <w:numId w:val="2"/>
        </w:numPr>
        <w:spacing w:after="240"/>
      </w:pPr>
      <w:r w:rsidRPr="00241BDB">
        <w:t xml:space="preserve">The key output from SEA scoping is the production of a SEA Framework, which is subsequently used to assess the performance of the emerging plan or programme. The SEA Framework for the </w:t>
      </w:r>
      <w:r w:rsidR="0039331F">
        <w:t>LTS</w:t>
      </w:r>
      <w:r w:rsidRPr="00241BDB">
        <w:t xml:space="preserve"> was developed by considering the following:</w:t>
      </w:r>
    </w:p>
    <w:p w14:paraId="5765EE12" w14:textId="2443AE44" w:rsidR="00241BDB" w:rsidRPr="00F245AB" w:rsidRDefault="00241BDB" w:rsidP="00F245AB">
      <w:pPr>
        <w:pStyle w:val="Bullets-Numeral"/>
      </w:pPr>
      <w:r w:rsidRPr="00F245AB">
        <w:t xml:space="preserve">The environmental topics prescribed within Annex 1 of the SEA Directive and Schedule </w:t>
      </w:r>
      <w:r w:rsidR="0039331F" w:rsidRPr="00F245AB">
        <w:t>3</w:t>
      </w:r>
      <w:r w:rsidRPr="00F245AB">
        <w:t xml:space="preserve"> of the SEA Regulations; </w:t>
      </w:r>
    </w:p>
    <w:p w14:paraId="7C6B0CF1" w14:textId="77777777" w:rsidR="00241BDB" w:rsidRPr="00241BDB" w:rsidRDefault="00241BDB" w:rsidP="00F245AB">
      <w:pPr>
        <w:pStyle w:val="Bullets-Numeral"/>
      </w:pPr>
      <w:r w:rsidRPr="00241BDB">
        <w:t>The objectives of other relevant plans and programmes at local, national and international scales;</w:t>
      </w:r>
    </w:p>
    <w:p w14:paraId="31DC62AD" w14:textId="20E1A5F4" w:rsidR="00241BDB" w:rsidRPr="00241BDB" w:rsidRDefault="00241BDB" w:rsidP="00F245AB">
      <w:pPr>
        <w:pStyle w:val="Bullets-Numeral"/>
      </w:pPr>
      <w:r w:rsidRPr="00241BDB">
        <w:t xml:space="preserve">The environmental, social and economic characteristics of the </w:t>
      </w:r>
      <w:r w:rsidR="0039331F">
        <w:t>East Lothian</w:t>
      </w:r>
      <w:r w:rsidRPr="00241BDB">
        <w:t xml:space="preserve"> Area and the surrounding environment (which includes a number of nationally and internationally designated sites); </w:t>
      </w:r>
    </w:p>
    <w:p w14:paraId="6EC25AB1" w14:textId="6501A609" w:rsidR="00241BDB" w:rsidRPr="00241BDB" w:rsidRDefault="00241BDB" w:rsidP="00F245AB">
      <w:pPr>
        <w:pStyle w:val="Bullets-Numeral"/>
      </w:pPr>
      <w:r w:rsidRPr="00241BDB">
        <w:t xml:space="preserve">Key environmental and wider sustainability issues identified as being relevant to the planned </w:t>
      </w:r>
      <w:r w:rsidR="0039331F">
        <w:t>transport infrastructure improvements in</w:t>
      </w:r>
      <w:r w:rsidRPr="00241BDB">
        <w:t xml:space="preserve"> the </w:t>
      </w:r>
      <w:r w:rsidR="0039331F">
        <w:t xml:space="preserve">East Lothian </w:t>
      </w:r>
      <w:r w:rsidRPr="00241BDB">
        <w:t>Area; and,</w:t>
      </w:r>
    </w:p>
    <w:p w14:paraId="311E1BF5" w14:textId="21BA03D0" w:rsidR="00241BDB" w:rsidRPr="00241BDB" w:rsidRDefault="00241BDB" w:rsidP="00F245AB">
      <w:pPr>
        <w:pStyle w:val="Bullets-Numeral"/>
      </w:pPr>
      <w:r w:rsidRPr="00241BDB">
        <w:t xml:space="preserve">Responses received from the SEA Consultation Authorities regarding a draft SEA Framework set out within the SEA Scoping Report (PBA, </w:t>
      </w:r>
      <w:r w:rsidR="0039331F">
        <w:t xml:space="preserve">July </w:t>
      </w:r>
      <w:r w:rsidRPr="00241BDB">
        <w:t xml:space="preserve">2017). </w:t>
      </w:r>
    </w:p>
    <w:p w14:paraId="6B234FF5" w14:textId="1FC5D23D" w:rsidR="00241BDB" w:rsidRPr="00241BDB" w:rsidRDefault="00241BDB" w:rsidP="0039331F">
      <w:pPr>
        <w:numPr>
          <w:ilvl w:val="2"/>
          <w:numId w:val="2"/>
        </w:numPr>
        <w:spacing w:after="240"/>
      </w:pPr>
      <w:r w:rsidRPr="00241BDB">
        <w:t xml:space="preserve">The SEA Framework and methodology detailed within the </w:t>
      </w:r>
      <w:r w:rsidR="0039331F">
        <w:t>East Lothian Local Transport Strategy 2017 SEA</w:t>
      </w:r>
      <w:r w:rsidRPr="00241BDB">
        <w:t xml:space="preserve"> Scoping Report (PBA, 2017) was used to underpin the SEA process for the </w:t>
      </w:r>
      <w:r w:rsidR="0039331F">
        <w:t>LTS</w:t>
      </w:r>
      <w:r w:rsidRPr="00241BDB">
        <w:t xml:space="preserve">. The Framework was subsequently subject to minor amendment throughout the SEA process to take account of feedback received from the SEA Consultation </w:t>
      </w:r>
      <w:r w:rsidR="0039331F">
        <w:t>Authorities</w:t>
      </w:r>
      <w:r w:rsidRPr="00241BDB">
        <w:t xml:space="preserve"> and ensure that it provided a robust basis upon which to assess the likely significant effects on the environment of the emerging </w:t>
      </w:r>
      <w:r w:rsidR="0039331F">
        <w:t>LTS</w:t>
      </w:r>
      <w:r w:rsidRPr="00241BDB">
        <w:t xml:space="preserve">. </w:t>
      </w:r>
    </w:p>
    <w:p w14:paraId="44BF4E8F" w14:textId="6905F6C7" w:rsidR="00241BDB" w:rsidRPr="00241BDB" w:rsidRDefault="00241BDB" w:rsidP="00241BDB">
      <w:pPr>
        <w:numPr>
          <w:ilvl w:val="2"/>
          <w:numId w:val="2"/>
        </w:numPr>
        <w:spacing w:after="240"/>
      </w:pPr>
      <w:r w:rsidRPr="00241BDB">
        <w:t xml:space="preserve">The final SEA Framework which was used to assess the emerging </w:t>
      </w:r>
      <w:r w:rsidR="0039331F">
        <w:t>LTS</w:t>
      </w:r>
      <w:r w:rsidRPr="00241BDB">
        <w:t>, as reported within the</w:t>
      </w:r>
      <w:r w:rsidR="00825032">
        <w:t xml:space="preserve"> ER</w:t>
      </w:r>
      <w:r w:rsidRPr="00241BDB">
        <w:t xml:space="preserve">, is provided in </w:t>
      </w:r>
      <w:r w:rsidRPr="00241BDB">
        <w:rPr>
          <w:b/>
          <w:color w:val="00334C"/>
        </w:rPr>
        <w:t xml:space="preserve">Appendix A. </w:t>
      </w:r>
    </w:p>
    <w:p w14:paraId="4F9BE0B6" w14:textId="51FBE48A" w:rsidR="00241BDB" w:rsidRPr="00241BDB" w:rsidRDefault="00241BDB" w:rsidP="00241BDB">
      <w:pPr>
        <w:pStyle w:val="BodyText"/>
        <w:sectPr w:rsidR="00241BDB" w:rsidRPr="00241BDB" w:rsidSect="00E63265">
          <w:headerReference w:type="default" r:id="rId24"/>
          <w:footerReference w:type="default" r:id="rId25"/>
          <w:pgSz w:w="11906" w:h="16838" w:code="9"/>
          <w:pgMar w:top="1418" w:right="1418" w:bottom="1418" w:left="1418" w:header="567" w:footer="315" w:gutter="0"/>
          <w:cols w:space="708"/>
          <w:docGrid w:linePitch="360"/>
        </w:sectPr>
      </w:pPr>
    </w:p>
    <w:p w14:paraId="02F20A16" w14:textId="737C97EC" w:rsidR="00725C8A" w:rsidRDefault="003A67EF" w:rsidP="003A67EF">
      <w:pPr>
        <w:pStyle w:val="Heading1"/>
      </w:pPr>
      <w:bookmarkStart w:id="26" w:name="_Toc536048848"/>
      <w:r>
        <w:lastRenderedPageBreak/>
        <w:t>How SEA reporting has been taken into account in the LTS</w:t>
      </w:r>
      <w:bookmarkEnd w:id="26"/>
    </w:p>
    <w:p w14:paraId="0DDD3FC2" w14:textId="3ADC36FF" w:rsidR="003A67EF" w:rsidRDefault="003A67EF" w:rsidP="003A67EF">
      <w:pPr>
        <w:pStyle w:val="Heading2"/>
      </w:pPr>
      <w:bookmarkStart w:id="27" w:name="_Toc536048849"/>
      <w:r>
        <w:t>Overview</w:t>
      </w:r>
      <w:bookmarkEnd w:id="27"/>
    </w:p>
    <w:p w14:paraId="04A8A8B2" w14:textId="37B3D183" w:rsidR="003A67EF" w:rsidRDefault="003A67EF" w:rsidP="003A67EF">
      <w:pPr>
        <w:pStyle w:val="NumberedParagraph"/>
      </w:pPr>
      <w:r>
        <w:t xml:space="preserve">Aside from complying with the requirements of the SEA Regulations, the main purpose of SEA reporting was to allow </w:t>
      </w:r>
      <w:r w:rsidR="00825032">
        <w:t>the SEA Consultation Authorities</w:t>
      </w:r>
      <w:r w:rsidR="00F648BB">
        <w:rPr>
          <w:rStyle w:val="FootnoteReference"/>
        </w:rPr>
        <w:footnoteReference w:id="3"/>
      </w:r>
      <w:r>
        <w:t xml:space="preserve">, the public and decision makers (i.e. </w:t>
      </w:r>
      <w:r w:rsidR="00ED088B">
        <w:t>EL</w:t>
      </w:r>
      <w:r>
        <w:t>C</w:t>
      </w:r>
      <w:r w:rsidR="00825032">
        <w:t xml:space="preserve"> elected members</w:t>
      </w:r>
      <w:r>
        <w:t xml:space="preserve">) to consider the likely impacts of the emerging </w:t>
      </w:r>
      <w:r w:rsidR="00ED088B">
        <w:t>LTS</w:t>
      </w:r>
      <w:r>
        <w:t xml:space="preserve"> on relevant environmental issues (</w:t>
      </w:r>
      <w:r w:rsidR="00825032">
        <w:t xml:space="preserve">as defined in </w:t>
      </w:r>
      <w:r w:rsidRPr="00AF455F">
        <w:rPr>
          <w:rStyle w:val="HighlightedTextChar"/>
          <w:rFonts w:eastAsia="Calibri"/>
        </w:rPr>
        <w:t>Table 2.</w:t>
      </w:r>
      <w:r>
        <w:rPr>
          <w:rStyle w:val="HighlightedTextChar"/>
          <w:rFonts w:eastAsia="Calibri"/>
        </w:rPr>
        <w:t>1</w:t>
      </w:r>
      <w:r>
        <w:t xml:space="preserve"> above). </w:t>
      </w:r>
      <w:bookmarkStart w:id="28" w:name="_Toc504383809"/>
      <w:bookmarkStart w:id="29" w:name="_Toc504400970"/>
      <w:bookmarkStart w:id="30" w:name="_Toc504434176"/>
      <w:bookmarkStart w:id="31" w:name="_Toc504462712"/>
      <w:bookmarkStart w:id="32" w:name="_Toc504463083"/>
      <w:bookmarkStart w:id="33" w:name="_Toc504463443"/>
      <w:bookmarkStart w:id="34" w:name="_Toc504463816"/>
      <w:bookmarkEnd w:id="28"/>
      <w:bookmarkEnd w:id="29"/>
      <w:bookmarkEnd w:id="30"/>
      <w:bookmarkEnd w:id="31"/>
      <w:bookmarkEnd w:id="32"/>
      <w:bookmarkEnd w:id="33"/>
      <w:bookmarkEnd w:id="34"/>
    </w:p>
    <w:p w14:paraId="2D369D18" w14:textId="0860D01C" w:rsidR="003A67EF" w:rsidRDefault="00ED088B" w:rsidP="00ED088B">
      <w:pPr>
        <w:pStyle w:val="Heading2"/>
      </w:pPr>
      <w:bookmarkStart w:id="35" w:name="_Toc536048850"/>
      <w:r>
        <w:t>SEA Reporting</w:t>
      </w:r>
      <w:bookmarkEnd w:id="35"/>
      <w:r>
        <w:t xml:space="preserve"> </w:t>
      </w:r>
    </w:p>
    <w:p w14:paraId="051C6FBB" w14:textId="11AFD177" w:rsidR="00ED088B" w:rsidRDefault="00ED088B" w:rsidP="00ED088B">
      <w:pPr>
        <w:pStyle w:val="NumberedParagraph"/>
      </w:pPr>
      <w:r>
        <w:t xml:space="preserve">In line with statutory requirements, SEA has been undertaken, reported and consulted on at each stage in the preparation of the LTS. </w:t>
      </w:r>
      <w:r w:rsidRPr="00ED088B">
        <w:rPr>
          <w:rStyle w:val="HighlightedTextChar"/>
          <w:rFonts w:eastAsia="Calibri"/>
        </w:rPr>
        <w:t xml:space="preserve">Table </w:t>
      </w:r>
      <w:r w:rsidR="00F245AB">
        <w:rPr>
          <w:rStyle w:val="HighlightedTextChar"/>
          <w:rFonts w:eastAsia="Calibri"/>
        </w:rPr>
        <w:t>4</w:t>
      </w:r>
      <w:r w:rsidRPr="00ED088B">
        <w:rPr>
          <w:rStyle w:val="HighlightedTextChar"/>
          <w:rFonts w:eastAsia="Calibri"/>
        </w:rPr>
        <w:t>.1</w:t>
      </w:r>
      <w:r>
        <w:t xml:space="preserve"> below outlines the main sustainability issues reported on at each stage of the SEA process.</w:t>
      </w:r>
    </w:p>
    <w:p w14:paraId="4F2FBDF0" w14:textId="5CC38724" w:rsidR="00ED088B" w:rsidRPr="00ED088B" w:rsidRDefault="00ED088B" w:rsidP="00ED088B">
      <w:pPr>
        <w:pStyle w:val="TableCaption"/>
      </w:pPr>
      <w:bookmarkStart w:id="36" w:name="_Toc536048865"/>
      <w:r>
        <w:t xml:space="preserve">Table </w:t>
      </w:r>
      <w:r w:rsidR="00F245AB">
        <w:t>4</w:t>
      </w:r>
      <w:r>
        <w:t>.1 Iterations of LTS SEA Reports and Consultations</w:t>
      </w:r>
      <w:bookmarkEnd w:id="36"/>
    </w:p>
    <w:tbl>
      <w:tblPr>
        <w:tblStyle w:val="PBATableIndented"/>
        <w:tblW w:w="0" w:type="auto"/>
        <w:tblInd w:w="0" w:type="dxa"/>
        <w:tblLook w:val="04A0" w:firstRow="1" w:lastRow="0" w:firstColumn="1" w:lastColumn="0" w:noHBand="0" w:noVBand="1"/>
      </w:tblPr>
      <w:tblGrid>
        <w:gridCol w:w="2093"/>
        <w:gridCol w:w="1668"/>
        <w:gridCol w:w="5299"/>
      </w:tblGrid>
      <w:tr w:rsidR="00ED088B" w14:paraId="15514D5F" w14:textId="77777777" w:rsidTr="007723CD">
        <w:trPr>
          <w:cnfStyle w:val="100000000000" w:firstRow="1" w:lastRow="0" w:firstColumn="0" w:lastColumn="0" w:oddVBand="0" w:evenVBand="0" w:oddHBand="0" w:evenHBand="0" w:firstRowFirstColumn="0" w:firstRowLastColumn="0" w:lastRowFirstColumn="0" w:lastRowLastColumn="0"/>
        </w:trPr>
        <w:tc>
          <w:tcPr>
            <w:tcW w:w="0" w:type="auto"/>
          </w:tcPr>
          <w:p w14:paraId="75967707" w14:textId="77777777" w:rsidR="00ED088B" w:rsidRDefault="00ED088B" w:rsidP="0020760A">
            <w:pPr>
              <w:pStyle w:val="TableHeaders"/>
            </w:pPr>
            <w:r>
              <w:t>SEA Reporting</w:t>
            </w:r>
          </w:p>
        </w:tc>
        <w:tc>
          <w:tcPr>
            <w:tcW w:w="1668" w:type="dxa"/>
          </w:tcPr>
          <w:p w14:paraId="28613564" w14:textId="77777777" w:rsidR="00ED088B" w:rsidRDefault="00ED088B" w:rsidP="0020760A">
            <w:pPr>
              <w:pStyle w:val="TableHeaders"/>
            </w:pPr>
            <w:r>
              <w:t>Consultation Period</w:t>
            </w:r>
          </w:p>
        </w:tc>
        <w:tc>
          <w:tcPr>
            <w:tcW w:w="5299" w:type="dxa"/>
          </w:tcPr>
          <w:p w14:paraId="3449FBE5" w14:textId="77777777" w:rsidR="00ED088B" w:rsidRDefault="00ED088B" w:rsidP="0020760A">
            <w:pPr>
              <w:pStyle w:val="TableHeaders"/>
            </w:pPr>
            <w:r>
              <w:t>Summary of Issues Considered</w:t>
            </w:r>
          </w:p>
        </w:tc>
      </w:tr>
      <w:tr w:rsidR="00ED088B" w14:paraId="67C9D9DE" w14:textId="77777777" w:rsidTr="007723CD">
        <w:trPr>
          <w:trHeight w:val="1312"/>
        </w:trPr>
        <w:tc>
          <w:tcPr>
            <w:tcW w:w="0" w:type="auto"/>
          </w:tcPr>
          <w:p w14:paraId="6B11EC6F" w14:textId="42BDC9B7" w:rsidR="00ED088B" w:rsidRPr="0020760A" w:rsidRDefault="00ED088B" w:rsidP="0020760A">
            <w:pPr>
              <w:pStyle w:val="TableText"/>
              <w:rPr>
                <w:highlight w:val="yellow"/>
              </w:rPr>
            </w:pPr>
            <w:r w:rsidRPr="009A40AA">
              <w:t>SEA Scoping Report (</w:t>
            </w:r>
            <w:r w:rsidR="0020760A" w:rsidRPr="009A40AA">
              <w:t>July</w:t>
            </w:r>
            <w:r w:rsidRPr="009A40AA">
              <w:t xml:space="preserve"> 2017)</w:t>
            </w:r>
          </w:p>
        </w:tc>
        <w:tc>
          <w:tcPr>
            <w:tcW w:w="1668" w:type="dxa"/>
          </w:tcPr>
          <w:p w14:paraId="29A83DA2" w14:textId="25AF609E" w:rsidR="00ED088B" w:rsidRPr="0020760A" w:rsidRDefault="007723CD" w:rsidP="0020760A">
            <w:pPr>
              <w:pStyle w:val="TableText"/>
              <w:rPr>
                <w:highlight w:val="yellow"/>
              </w:rPr>
            </w:pPr>
            <w:r w:rsidRPr="007723CD">
              <w:t>August 2017</w:t>
            </w:r>
          </w:p>
        </w:tc>
        <w:tc>
          <w:tcPr>
            <w:tcW w:w="5299" w:type="dxa"/>
          </w:tcPr>
          <w:p w14:paraId="36514B7D" w14:textId="1E343107" w:rsidR="00ED088B" w:rsidRPr="007723CD" w:rsidRDefault="00ED088B" w:rsidP="0020760A">
            <w:pPr>
              <w:pStyle w:val="TableText"/>
              <w:jc w:val="both"/>
            </w:pPr>
            <w:r w:rsidRPr="009A40AA">
              <w:t xml:space="preserve">This initial report identified the need to undertake a SEA of the </w:t>
            </w:r>
            <w:r w:rsidR="00F02CC4">
              <w:t>LTS</w:t>
            </w:r>
            <w:r w:rsidRPr="009A40AA">
              <w:t xml:space="preserve"> and set out a proposed SEA Framework to assess the likely environmental effects from all substantive components of the document. The SEA Framework comprises a series of sustainability objectives and guide questions regarding identified socio-economic and environmental issues of relevance to the </w:t>
            </w:r>
            <w:r w:rsidR="007723CD">
              <w:t>East Lothian</w:t>
            </w:r>
            <w:r w:rsidRPr="009A40AA">
              <w:t xml:space="preserve"> Area and surrounding environment. </w:t>
            </w:r>
          </w:p>
        </w:tc>
      </w:tr>
      <w:tr w:rsidR="00F02CC4" w14:paraId="648A0E63" w14:textId="77777777" w:rsidTr="007723CD">
        <w:tc>
          <w:tcPr>
            <w:tcW w:w="0" w:type="auto"/>
          </w:tcPr>
          <w:p w14:paraId="3F6078ED" w14:textId="0658C287" w:rsidR="00F02CC4" w:rsidRPr="007723CD" w:rsidRDefault="00F02CC4" w:rsidP="00F02CC4">
            <w:pPr>
              <w:pStyle w:val="TableText"/>
            </w:pPr>
            <w:r w:rsidRPr="007723CD">
              <w:t xml:space="preserve">SEA Environmental Report for the </w:t>
            </w:r>
            <w:r w:rsidR="007723CD" w:rsidRPr="007723CD">
              <w:t>East Lothian Council LTS</w:t>
            </w:r>
            <w:r w:rsidRPr="007723CD">
              <w:t xml:space="preserve"> Consultation Draft</w:t>
            </w:r>
            <w:r w:rsidR="007723CD">
              <w:t xml:space="preserve">, ER NTS and Draft LTS </w:t>
            </w:r>
            <w:r w:rsidRPr="007723CD">
              <w:t>(March 2018)</w:t>
            </w:r>
          </w:p>
        </w:tc>
        <w:tc>
          <w:tcPr>
            <w:tcW w:w="1668" w:type="dxa"/>
          </w:tcPr>
          <w:p w14:paraId="730BE00E" w14:textId="0BD7D4A6" w:rsidR="00F02CC4" w:rsidRPr="007723CD" w:rsidRDefault="00BC2235" w:rsidP="00F02CC4">
            <w:pPr>
              <w:pStyle w:val="TableText"/>
            </w:pPr>
            <w:r>
              <w:t>30</w:t>
            </w:r>
            <w:r w:rsidRPr="00BC2235">
              <w:rPr>
                <w:vertAlign w:val="superscript"/>
              </w:rPr>
              <w:t>th</w:t>
            </w:r>
            <w:r>
              <w:t xml:space="preserve"> </w:t>
            </w:r>
            <w:r w:rsidR="00BE7512">
              <w:t>March</w:t>
            </w:r>
            <w:r w:rsidR="007723CD" w:rsidRPr="007723CD">
              <w:t>-</w:t>
            </w:r>
            <w:r w:rsidR="00BE7512">
              <w:t>11</w:t>
            </w:r>
            <w:r w:rsidR="00BE7512" w:rsidRPr="00BE7512">
              <w:rPr>
                <w:vertAlign w:val="superscript"/>
              </w:rPr>
              <w:t>th</w:t>
            </w:r>
            <w:r w:rsidR="00BE7512">
              <w:t xml:space="preserve"> May</w:t>
            </w:r>
            <w:r w:rsidR="007723CD" w:rsidRPr="007723CD">
              <w:t xml:space="preserve"> 2018 </w:t>
            </w:r>
          </w:p>
        </w:tc>
        <w:tc>
          <w:tcPr>
            <w:tcW w:w="5299" w:type="dxa"/>
          </w:tcPr>
          <w:p w14:paraId="5212185C" w14:textId="08796729" w:rsidR="008754A9" w:rsidRDefault="00F02CC4" w:rsidP="00F02CC4">
            <w:pPr>
              <w:pStyle w:val="TableText"/>
              <w:jc w:val="left"/>
            </w:pPr>
            <w:r w:rsidRPr="007723CD">
              <w:t xml:space="preserve">The </w:t>
            </w:r>
            <w:r w:rsidR="007723CD" w:rsidRPr="007723CD">
              <w:t>East Lothian Council LTS</w:t>
            </w:r>
            <w:r w:rsidRPr="007723CD">
              <w:t xml:space="preserve"> ER</w:t>
            </w:r>
            <w:r w:rsidR="007723CD" w:rsidRPr="007723CD">
              <w:t>, NTS and Draft LTS</w:t>
            </w:r>
            <w:r w:rsidRPr="007723CD">
              <w:t xml:space="preserve"> was </w:t>
            </w:r>
            <w:r w:rsidR="007723CD" w:rsidRPr="007723CD">
              <w:t>published</w:t>
            </w:r>
            <w:r w:rsidRPr="007723CD">
              <w:t xml:space="preserve"> in </w:t>
            </w:r>
            <w:r w:rsidR="00BE7512">
              <w:t>March</w:t>
            </w:r>
            <w:r w:rsidRPr="007723CD">
              <w:t xml:space="preserve"> 2018 to formally report the findings of the SEA undertaken in respect of the </w:t>
            </w:r>
            <w:r w:rsidR="007723CD" w:rsidRPr="007723CD">
              <w:t>LTS</w:t>
            </w:r>
            <w:r w:rsidRPr="007723CD">
              <w:t xml:space="preserve">. The assessment phase of the SEA involved systematically assessing all substantive components of the proposed Consultation Draft </w:t>
            </w:r>
            <w:r w:rsidR="007723CD" w:rsidRPr="007723CD">
              <w:t>LTS</w:t>
            </w:r>
            <w:r w:rsidRPr="007723CD">
              <w:t xml:space="preserve"> to identify and assess their likely significant effects on the environment.</w:t>
            </w:r>
            <w:r w:rsidR="00E213C5">
              <w:t xml:space="preserve"> </w:t>
            </w:r>
            <w:r w:rsidRPr="007723CD">
              <w:t xml:space="preserve">This assessment was undertaken using the final SEA Framework (provided in </w:t>
            </w:r>
            <w:r w:rsidRPr="007723CD">
              <w:rPr>
                <w:rStyle w:val="HighlightedTextChar"/>
              </w:rPr>
              <w:t>Appendix A</w:t>
            </w:r>
            <w:r w:rsidRPr="007723CD">
              <w:t xml:space="preserve">). </w:t>
            </w:r>
          </w:p>
          <w:p w14:paraId="299F6FA0" w14:textId="25576E76" w:rsidR="008754A9" w:rsidRPr="00F245AB" w:rsidRDefault="008754A9" w:rsidP="00F02CC4">
            <w:pPr>
              <w:pStyle w:val="TableText"/>
              <w:jc w:val="left"/>
            </w:pPr>
            <w:r>
              <w:t xml:space="preserve">The preparation of the ER included the identification of a </w:t>
            </w:r>
            <w:r w:rsidRPr="008754A9">
              <w:t>suite of SEA mitigation and enhancement recommendations to ensure the avoidance of likely significant adverse effects and to improve clarity</w:t>
            </w:r>
            <w:r>
              <w:t>. All SEA recommendations</w:t>
            </w:r>
            <w:r w:rsidRPr="008754A9">
              <w:t xml:space="preserve"> were subsequently incorporated into the Draft LTS prior to its publication</w:t>
            </w:r>
            <w:r>
              <w:t xml:space="preserve"> and the ER was updated for consistency.</w:t>
            </w:r>
          </w:p>
        </w:tc>
      </w:tr>
    </w:tbl>
    <w:p w14:paraId="72E02600" w14:textId="1C1EB8F6" w:rsidR="00F02CC4" w:rsidRDefault="00F02CC4" w:rsidP="008A4931">
      <w:pPr>
        <w:pStyle w:val="NumberedParagraph"/>
        <w:numPr>
          <w:ilvl w:val="0"/>
          <w:numId w:val="0"/>
        </w:numPr>
      </w:pPr>
    </w:p>
    <w:p w14:paraId="61AA8743" w14:textId="3FC4E44B" w:rsidR="00F02CC4" w:rsidRDefault="00E213C5" w:rsidP="00E213C5">
      <w:pPr>
        <w:pStyle w:val="Heading2"/>
      </w:pPr>
      <w:bookmarkStart w:id="37" w:name="_Toc536048851"/>
      <w:r>
        <w:lastRenderedPageBreak/>
        <w:t>SEA Assessment Matrices and Scoring</w:t>
      </w:r>
      <w:bookmarkEnd w:id="37"/>
    </w:p>
    <w:p w14:paraId="78544578" w14:textId="35EC34CC" w:rsidR="00F648BB" w:rsidRDefault="00F648BB" w:rsidP="00F648BB">
      <w:pPr>
        <w:pStyle w:val="NumberedParagraph"/>
      </w:pPr>
      <w:r>
        <w:t>To ensure the SEA remained proportionate, a matrix-based approach was adopted to identify and assess likely significant environmental effects from each substantive component of the Consultation Draft LTS, namely:</w:t>
      </w:r>
    </w:p>
    <w:p w14:paraId="53F9F21F" w14:textId="55C09C7F" w:rsidR="00F648BB" w:rsidRDefault="00F648BB" w:rsidP="00F648BB">
      <w:pPr>
        <w:pStyle w:val="Bullets-Square"/>
      </w:pPr>
      <w:r>
        <w:t>Proposed LTS Vision and Objectives;</w:t>
      </w:r>
    </w:p>
    <w:p w14:paraId="36CA6DE6" w14:textId="304978FC" w:rsidR="00F648BB" w:rsidRDefault="00F648BB" w:rsidP="00F648BB">
      <w:pPr>
        <w:pStyle w:val="Bullets-Square"/>
      </w:pPr>
      <w:r>
        <w:t>Proposed Policies; and,</w:t>
      </w:r>
    </w:p>
    <w:p w14:paraId="7B091901" w14:textId="516F9170" w:rsidR="00716A17" w:rsidRDefault="00F648BB" w:rsidP="00716A17">
      <w:pPr>
        <w:pStyle w:val="Bullets-Square"/>
      </w:pPr>
      <w:r>
        <w:t>Proposed Transport Infrastructure Interventions.</w:t>
      </w:r>
    </w:p>
    <w:p w14:paraId="5225861D" w14:textId="6EB1E2BF" w:rsidR="00716A17" w:rsidRDefault="00716A17" w:rsidP="00716A17">
      <w:pPr>
        <w:pStyle w:val="NumberedParagraph"/>
      </w:pPr>
      <w:r>
        <w:t xml:space="preserve">The SEA was reported using matrices to allow for the consistent identification of likely effects, uncertainties, key assumptions and recommended mitigation or enhancement measures. </w:t>
      </w:r>
    </w:p>
    <w:p w14:paraId="0496EFD0" w14:textId="523EB9E3" w:rsidR="00716A17" w:rsidRDefault="00716A17" w:rsidP="00716A17">
      <w:pPr>
        <w:pStyle w:val="NumberedParagraph"/>
      </w:pPr>
      <w:r>
        <w:t xml:space="preserve">A compatibility matrix and scoring system was developed to test the alignment of the LTS vision and objectives with the East Lothian Council SEA Framework, whilst a detailed assessment matrix and associated scoring system was developed to identify likely significant effects upon the environment from the implementation of actions within the LTS. These scoring systems are outlined in </w:t>
      </w:r>
      <w:r>
        <w:rPr>
          <w:rStyle w:val="HighlightedTextChar"/>
          <w:rFonts w:eastAsia="Calibri"/>
        </w:rPr>
        <w:t xml:space="preserve">Tables </w:t>
      </w:r>
      <w:r w:rsidR="00F245AB">
        <w:rPr>
          <w:rStyle w:val="HighlightedTextChar"/>
          <w:rFonts w:eastAsia="Calibri"/>
        </w:rPr>
        <w:t>4</w:t>
      </w:r>
      <w:r w:rsidRPr="005968B4">
        <w:rPr>
          <w:rStyle w:val="HighlightedTextChar"/>
          <w:rFonts w:eastAsia="Calibri"/>
        </w:rPr>
        <w:t>.</w:t>
      </w:r>
      <w:r>
        <w:rPr>
          <w:rStyle w:val="HighlightedTextChar"/>
          <w:rFonts w:eastAsia="Calibri"/>
        </w:rPr>
        <w:t>2</w:t>
      </w:r>
      <w:r>
        <w:t xml:space="preserve"> and </w:t>
      </w:r>
      <w:r w:rsidR="00F245AB">
        <w:rPr>
          <w:rStyle w:val="HighlightedTextChar"/>
          <w:rFonts w:eastAsia="Calibri"/>
        </w:rPr>
        <w:t>4</w:t>
      </w:r>
      <w:r w:rsidRPr="005968B4">
        <w:rPr>
          <w:rStyle w:val="HighlightedTextChar"/>
          <w:rFonts w:eastAsia="Calibri"/>
        </w:rPr>
        <w:t>.</w:t>
      </w:r>
      <w:r>
        <w:rPr>
          <w:rStyle w:val="HighlightedTextChar"/>
          <w:rFonts w:eastAsia="Calibri"/>
        </w:rPr>
        <w:t>3</w:t>
      </w:r>
      <w:r>
        <w:t xml:space="preserve"> respectively. </w:t>
      </w:r>
    </w:p>
    <w:p w14:paraId="5D8A3404" w14:textId="58C20AB0" w:rsidR="00716A17" w:rsidRDefault="00716A17" w:rsidP="00716A17">
      <w:pPr>
        <w:pStyle w:val="TableCaption"/>
      </w:pPr>
      <w:bookmarkStart w:id="38" w:name="_Toc536048866"/>
      <w:r>
        <w:t xml:space="preserve">Table </w:t>
      </w:r>
      <w:r w:rsidR="00F245AB">
        <w:t>4</w:t>
      </w:r>
      <w:r>
        <w:t>.2: SEA Compatibility Assessment Scoring</w:t>
      </w:r>
      <w:bookmarkEnd w:id="38"/>
      <w:r>
        <w:t xml:space="preserve"> </w:t>
      </w:r>
    </w:p>
    <w:tbl>
      <w:tblPr>
        <w:tblStyle w:val="PBATableIndented2"/>
        <w:tblW w:w="0" w:type="auto"/>
        <w:tblLook w:val="04A0" w:firstRow="1" w:lastRow="0" w:firstColumn="1" w:lastColumn="0" w:noHBand="0" w:noVBand="1"/>
      </w:tblPr>
      <w:tblGrid>
        <w:gridCol w:w="7429"/>
        <w:gridCol w:w="837"/>
      </w:tblGrid>
      <w:tr w:rsidR="00716A17" w:rsidRPr="00716A17" w14:paraId="757E5ADA" w14:textId="77777777" w:rsidTr="00637FBA">
        <w:trPr>
          <w:cnfStyle w:val="100000000000" w:firstRow="1" w:lastRow="0" w:firstColumn="0" w:lastColumn="0" w:oddVBand="0" w:evenVBand="0" w:oddHBand="0" w:evenHBand="0" w:firstRowFirstColumn="0" w:firstRowLastColumn="0" w:lastRowFirstColumn="0" w:lastRowLastColumn="0"/>
        </w:trPr>
        <w:tc>
          <w:tcPr>
            <w:tcW w:w="0" w:type="auto"/>
          </w:tcPr>
          <w:p w14:paraId="2994FA15" w14:textId="77777777" w:rsidR="00716A17" w:rsidRPr="00716A17" w:rsidRDefault="00716A17" w:rsidP="00716A17">
            <w:pPr>
              <w:spacing w:after="96"/>
              <w:rPr>
                <w:rFonts w:eastAsia="Times New Roman"/>
                <w:b/>
                <w:color w:val="FFFFFF" w:themeColor="background1"/>
                <w:szCs w:val="20"/>
              </w:rPr>
            </w:pPr>
            <w:r w:rsidRPr="00716A17">
              <w:rPr>
                <w:rFonts w:eastAsia="Times New Roman"/>
                <w:b/>
                <w:color w:val="FFFFFF" w:themeColor="background1"/>
                <w:szCs w:val="20"/>
              </w:rPr>
              <w:t>Compatibility Description</w:t>
            </w:r>
          </w:p>
        </w:tc>
        <w:tc>
          <w:tcPr>
            <w:tcW w:w="0" w:type="auto"/>
          </w:tcPr>
          <w:p w14:paraId="534ABE96" w14:textId="77777777" w:rsidR="00716A17" w:rsidRPr="00716A17" w:rsidRDefault="00716A17" w:rsidP="00716A17">
            <w:pPr>
              <w:spacing w:after="96"/>
              <w:rPr>
                <w:rFonts w:eastAsia="Times New Roman"/>
                <w:b/>
                <w:color w:val="FFFFFF" w:themeColor="background1"/>
                <w:szCs w:val="20"/>
              </w:rPr>
            </w:pPr>
            <w:r w:rsidRPr="00716A17">
              <w:rPr>
                <w:rFonts w:eastAsia="Times New Roman"/>
                <w:b/>
                <w:color w:val="FFFFFF" w:themeColor="background1"/>
                <w:szCs w:val="20"/>
              </w:rPr>
              <w:t>Symbol</w:t>
            </w:r>
          </w:p>
        </w:tc>
      </w:tr>
      <w:tr w:rsidR="00716A17" w:rsidRPr="00716A17" w14:paraId="5F5F788C" w14:textId="77777777" w:rsidTr="00637FBA">
        <w:tc>
          <w:tcPr>
            <w:tcW w:w="0" w:type="auto"/>
          </w:tcPr>
          <w:p w14:paraId="0B705FA6" w14:textId="77777777" w:rsidR="00716A17" w:rsidRPr="00716A17" w:rsidRDefault="00716A17" w:rsidP="00716A17">
            <w:pPr>
              <w:spacing w:before="40" w:afterLines="40" w:after="96"/>
              <w:rPr>
                <w:rFonts w:eastAsia="Times New Roman"/>
                <w:szCs w:val="20"/>
              </w:rPr>
            </w:pPr>
            <w:r w:rsidRPr="00716A17">
              <w:rPr>
                <w:rFonts w:eastAsia="Times New Roman"/>
                <w:szCs w:val="20"/>
              </w:rPr>
              <w:t>The assessed component is compatible with this SEA Objective</w:t>
            </w:r>
          </w:p>
        </w:tc>
        <w:tc>
          <w:tcPr>
            <w:tcW w:w="0" w:type="auto"/>
            <w:shd w:val="clear" w:color="auto" w:fill="92D050"/>
          </w:tcPr>
          <w:p w14:paraId="71121FEB" w14:textId="77777777" w:rsidR="00716A17" w:rsidRPr="00716A17" w:rsidRDefault="00716A17" w:rsidP="00716A17">
            <w:pPr>
              <w:spacing w:before="40" w:afterLines="40" w:after="96"/>
              <w:rPr>
                <w:rFonts w:eastAsia="Times New Roman"/>
                <w:szCs w:val="20"/>
              </w:rPr>
            </w:pPr>
            <w:r w:rsidRPr="00716A17">
              <w:rPr>
                <w:rFonts w:eastAsia="Times New Roman"/>
                <w:szCs w:val="20"/>
              </w:rPr>
              <w:t>+</w:t>
            </w:r>
          </w:p>
        </w:tc>
      </w:tr>
      <w:tr w:rsidR="00716A17" w:rsidRPr="00716A17" w14:paraId="5CEA0325" w14:textId="77777777" w:rsidTr="00637FBA">
        <w:tc>
          <w:tcPr>
            <w:tcW w:w="0" w:type="auto"/>
          </w:tcPr>
          <w:p w14:paraId="6CA08E90" w14:textId="77777777" w:rsidR="00716A17" w:rsidRPr="00716A17" w:rsidRDefault="00716A17" w:rsidP="00716A17">
            <w:pPr>
              <w:spacing w:before="40" w:afterLines="40" w:after="96"/>
              <w:rPr>
                <w:rFonts w:eastAsia="Times New Roman"/>
                <w:szCs w:val="20"/>
              </w:rPr>
            </w:pPr>
            <w:r w:rsidRPr="00716A17">
              <w:rPr>
                <w:rFonts w:eastAsia="Times New Roman"/>
                <w:szCs w:val="20"/>
              </w:rPr>
              <w:t>The assessed component would have a neutral effect on this SEA Objective</w:t>
            </w:r>
          </w:p>
        </w:tc>
        <w:tc>
          <w:tcPr>
            <w:tcW w:w="0" w:type="auto"/>
          </w:tcPr>
          <w:p w14:paraId="668A263E" w14:textId="77777777" w:rsidR="00716A17" w:rsidRPr="00716A17" w:rsidRDefault="00716A17" w:rsidP="00716A17">
            <w:pPr>
              <w:spacing w:before="40" w:afterLines="40" w:after="96"/>
              <w:rPr>
                <w:rFonts w:eastAsia="Times New Roman"/>
                <w:szCs w:val="20"/>
              </w:rPr>
            </w:pPr>
            <w:r w:rsidRPr="00716A17">
              <w:rPr>
                <w:rFonts w:eastAsia="Times New Roman"/>
                <w:szCs w:val="20"/>
              </w:rPr>
              <w:t>0</w:t>
            </w:r>
          </w:p>
        </w:tc>
      </w:tr>
      <w:tr w:rsidR="00716A17" w:rsidRPr="00716A17" w14:paraId="6D84CCD5" w14:textId="77777777" w:rsidTr="00637FBA">
        <w:tc>
          <w:tcPr>
            <w:tcW w:w="0" w:type="auto"/>
          </w:tcPr>
          <w:p w14:paraId="18878E7E" w14:textId="77777777" w:rsidR="00716A17" w:rsidRPr="00716A17" w:rsidRDefault="00716A17" w:rsidP="00716A17">
            <w:pPr>
              <w:spacing w:before="40" w:afterLines="40" w:after="96"/>
              <w:rPr>
                <w:rFonts w:eastAsia="Times New Roman"/>
                <w:szCs w:val="20"/>
              </w:rPr>
            </w:pPr>
            <w:r w:rsidRPr="00716A17">
              <w:rPr>
                <w:rFonts w:eastAsia="Times New Roman"/>
                <w:szCs w:val="20"/>
              </w:rPr>
              <w:t>The assessed component would have an uncertain effect on this SEA Objective</w:t>
            </w:r>
          </w:p>
        </w:tc>
        <w:tc>
          <w:tcPr>
            <w:tcW w:w="0" w:type="auto"/>
            <w:shd w:val="clear" w:color="auto" w:fill="FFFF00"/>
          </w:tcPr>
          <w:p w14:paraId="23722867" w14:textId="77777777" w:rsidR="00716A17" w:rsidRPr="00716A17" w:rsidRDefault="00716A17" w:rsidP="00716A17">
            <w:pPr>
              <w:spacing w:before="40" w:afterLines="40" w:after="96"/>
              <w:rPr>
                <w:rFonts w:eastAsia="Times New Roman"/>
                <w:szCs w:val="20"/>
              </w:rPr>
            </w:pPr>
            <w:r w:rsidRPr="00716A17">
              <w:rPr>
                <w:rFonts w:eastAsia="Times New Roman"/>
                <w:szCs w:val="20"/>
              </w:rPr>
              <w:t>?</w:t>
            </w:r>
          </w:p>
        </w:tc>
      </w:tr>
      <w:tr w:rsidR="00716A17" w:rsidRPr="00716A17" w14:paraId="0C1345CD" w14:textId="77777777" w:rsidTr="00637FBA">
        <w:tc>
          <w:tcPr>
            <w:tcW w:w="0" w:type="auto"/>
          </w:tcPr>
          <w:p w14:paraId="1AB30A48" w14:textId="77777777" w:rsidR="00716A17" w:rsidRPr="00716A17" w:rsidRDefault="00716A17" w:rsidP="00716A17">
            <w:pPr>
              <w:spacing w:before="40" w:afterLines="40" w:after="96"/>
              <w:rPr>
                <w:rFonts w:eastAsia="Times New Roman"/>
                <w:szCs w:val="20"/>
              </w:rPr>
            </w:pPr>
            <w:r w:rsidRPr="00716A17">
              <w:rPr>
                <w:rFonts w:eastAsia="Times New Roman"/>
                <w:szCs w:val="20"/>
              </w:rPr>
              <w:t>The assessed component is incompatible with this SEA Objective and mitigation is therefore required to ensure the avoidance of likely significant adverse effects</w:t>
            </w:r>
          </w:p>
        </w:tc>
        <w:tc>
          <w:tcPr>
            <w:tcW w:w="0" w:type="auto"/>
            <w:shd w:val="clear" w:color="auto" w:fill="E5B8B7" w:themeFill="accent2" w:themeFillTint="66"/>
          </w:tcPr>
          <w:p w14:paraId="619E2C38" w14:textId="77777777" w:rsidR="00716A17" w:rsidRPr="00716A17" w:rsidRDefault="00716A17" w:rsidP="00716A17">
            <w:pPr>
              <w:spacing w:before="40" w:afterLines="40" w:after="96"/>
              <w:rPr>
                <w:rFonts w:eastAsia="Times New Roman"/>
                <w:szCs w:val="20"/>
              </w:rPr>
            </w:pPr>
            <w:r w:rsidRPr="00716A17">
              <w:rPr>
                <w:rFonts w:eastAsia="Times New Roman"/>
                <w:szCs w:val="20"/>
              </w:rPr>
              <w:t>-</w:t>
            </w:r>
          </w:p>
        </w:tc>
      </w:tr>
      <w:tr w:rsidR="00716A17" w:rsidRPr="00716A17" w14:paraId="3FF3A5F2" w14:textId="77777777" w:rsidTr="00637FBA">
        <w:tc>
          <w:tcPr>
            <w:tcW w:w="0" w:type="auto"/>
          </w:tcPr>
          <w:p w14:paraId="5A697AB3" w14:textId="77777777" w:rsidR="00716A17" w:rsidRPr="00716A17" w:rsidRDefault="00716A17" w:rsidP="00716A17">
            <w:pPr>
              <w:spacing w:before="40" w:afterLines="40" w:after="96"/>
              <w:rPr>
                <w:rFonts w:eastAsia="Times New Roman"/>
                <w:szCs w:val="20"/>
              </w:rPr>
            </w:pPr>
            <w:r w:rsidRPr="00716A17">
              <w:rPr>
                <w:rFonts w:eastAsia="Times New Roman"/>
                <w:szCs w:val="20"/>
              </w:rPr>
              <w:t xml:space="preserve">There is no clear relationship between the assessed component and this SEA Objective. </w:t>
            </w:r>
          </w:p>
        </w:tc>
        <w:tc>
          <w:tcPr>
            <w:tcW w:w="0" w:type="auto"/>
            <w:shd w:val="clear" w:color="auto" w:fill="00B0F0"/>
          </w:tcPr>
          <w:p w14:paraId="1B950BD5" w14:textId="77777777" w:rsidR="00716A17" w:rsidRPr="00716A17" w:rsidRDefault="00716A17" w:rsidP="00716A17">
            <w:pPr>
              <w:spacing w:before="40" w:afterLines="40" w:after="96"/>
              <w:rPr>
                <w:rFonts w:eastAsia="Times New Roman"/>
                <w:szCs w:val="20"/>
              </w:rPr>
            </w:pPr>
            <w:r w:rsidRPr="00716A17">
              <w:rPr>
                <w:rFonts w:eastAsia="Times New Roman"/>
                <w:szCs w:val="20"/>
              </w:rPr>
              <w:t>~</w:t>
            </w:r>
          </w:p>
        </w:tc>
      </w:tr>
    </w:tbl>
    <w:p w14:paraId="6776C30C" w14:textId="64814576" w:rsidR="00716A17" w:rsidRDefault="00716A17" w:rsidP="00A40480">
      <w:pPr>
        <w:pStyle w:val="NumberedParagraph"/>
        <w:numPr>
          <w:ilvl w:val="0"/>
          <w:numId w:val="0"/>
        </w:numPr>
        <w:ind w:left="720"/>
      </w:pPr>
    </w:p>
    <w:p w14:paraId="4E52A4F2" w14:textId="34D2797D" w:rsidR="00A40480" w:rsidRDefault="00A40480" w:rsidP="00A40480">
      <w:pPr>
        <w:pStyle w:val="TableCaption"/>
      </w:pPr>
      <w:bookmarkStart w:id="39" w:name="_Toc536048867"/>
      <w:r>
        <w:t xml:space="preserve">Table </w:t>
      </w:r>
      <w:r w:rsidR="00F245AB">
        <w:t>4</w:t>
      </w:r>
      <w:r>
        <w:t>.3 SEA Scoring System to Establish Likely Significant Effects from Proposed Development Principles</w:t>
      </w:r>
      <w:bookmarkEnd w:id="39"/>
      <w:r w:rsidR="00E4323E">
        <w:t xml:space="preserve"> </w:t>
      </w:r>
    </w:p>
    <w:tbl>
      <w:tblPr>
        <w:tblStyle w:val="PBATableIndented"/>
        <w:tblW w:w="0" w:type="auto"/>
        <w:tblLook w:val="04A0" w:firstRow="1" w:lastRow="0" w:firstColumn="1" w:lastColumn="0" w:noHBand="0" w:noVBand="1"/>
      </w:tblPr>
      <w:tblGrid>
        <w:gridCol w:w="1638"/>
        <w:gridCol w:w="5791"/>
        <w:gridCol w:w="837"/>
      </w:tblGrid>
      <w:tr w:rsidR="00A40480" w14:paraId="7A01332B" w14:textId="77777777" w:rsidTr="00637FBA">
        <w:trPr>
          <w:cnfStyle w:val="100000000000" w:firstRow="1" w:lastRow="0" w:firstColumn="0" w:lastColumn="0" w:oddVBand="0" w:evenVBand="0" w:oddHBand="0" w:evenHBand="0" w:firstRowFirstColumn="0" w:firstRowLastColumn="0" w:lastRowFirstColumn="0" w:lastRowLastColumn="0"/>
        </w:trPr>
        <w:tc>
          <w:tcPr>
            <w:tcW w:w="0" w:type="auto"/>
          </w:tcPr>
          <w:p w14:paraId="2AD72DC8" w14:textId="77777777" w:rsidR="00A40480" w:rsidRPr="003137A9" w:rsidRDefault="00A40480" w:rsidP="00637FBA">
            <w:pPr>
              <w:pStyle w:val="NumberedParagraph"/>
              <w:numPr>
                <w:ilvl w:val="0"/>
                <w:numId w:val="0"/>
              </w:numPr>
              <w:spacing w:after="96"/>
              <w:rPr>
                <w:b/>
                <w:color w:val="FFFFFF" w:themeColor="background1"/>
              </w:rPr>
            </w:pPr>
            <w:r w:rsidRPr="003137A9">
              <w:rPr>
                <w:b/>
                <w:color w:val="FFFFFF" w:themeColor="background1"/>
              </w:rPr>
              <w:t>Score</w:t>
            </w:r>
          </w:p>
        </w:tc>
        <w:tc>
          <w:tcPr>
            <w:tcW w:w="0" w:type="auto"/>
          </w:tcPr>
          <w:p w14:paraId="1C04152B" w14:textId="77777777" w:rsidR="00A40480" w:rsidRPr="003137A9" w:rsidRDefault="00A40480" w:rsidP="00637FBA">
            <w:pPr>
              <w:pStyle w:val="NumberedParagraph"/>
              <w:numPr>
                <w:ilvl w:val="0"/>
                <w:numId w:val="0"/>
              </w:numPr>
              <w:spacing w:after="96"/>
              <w:rPr>
                <w:b/>
                <w:color w:val="FFFFFF" w:themeColor="background1"/>
              </w:rPr>
            </w:pPr>
            <w:r w:rsidRPr="003137A9">
              <w:rPr>
                <w:b/>
                <w:color w:val="FFFFFF" w:themeColor="background1"/>
              </w:rPr>
              <w:t>Description</w:t>
            </w:r>
          </w:p>
        </w:tc>
        <w:tc>
          <w:tcPr>
            <w:tcW w:w="0" w:type="auto"/>
          </w:tcPr>
          <w:p w14:paraId="63ACDF59" w14:textId="77777777" w:rsidR="00A40480" w:rsidRPr="003137A9" w:rsidRDefault="00A40480" w:rsidP="00637FBA">
            <w:pPr>
              <w:pStyle w:val="NumberedParagraph"/>
              <w:numPr>
                <w:ilvl w:val="0"/>
                <w:numId w:val="0"/>
              </w:numPr>
              <w:spacing w:after="96"/>
              <w:rPr>
                <w:b/>
                <w:color w:val="FFFFFF" w:themeColor="background1"/>
              </w:rPr>
            </w:pPr>
            <w:r w:rsidRPr="003137A9">
              <w:rPr>
                <w:b/>
                <w:color w:val="FFFFFF" w:themeColor="background1"/>
              </w:rPr>
              <w:t>Symbol</w:t>
            </w:r>
          </w:p>
        </w:tc>
      </w:tr>
      <w:tr w:rsidR="00A40480" w14:paraId="2EF29D67" w14:textId="77777777" w:rsidTr="00637FBA">
        <w:tc>
          <w:tcPr>
            <w:tcW w:w="0" w:type="auto"/>
          </w:tcPr>
          <w:p w14:paraId="1B14F0A9" w14:textId="77777777" w:rsidR="00A40480" w:rsidRDefault="00A40480" w:rsidP="00637FBA">
            <w:pPr>
              <w:pStyle w:val="NumberedParagraph"/>
              <w:numPr>
                <w:ilvl w:val="0"/>
                <w:numId w:val="0"/>
              </w:numPr>
              <w:jc w:val="left"/>
            </w:pPr>
            <w:r>
              <w:t>Significant (Major) Positive Effect</w:t>
            </w:r>
          </w:p>
        </w:tc>
        <w:tc>
          <w:tcPr>
            <w:tcW w:w="0" w:type="auto"/>
          </w:tcPr>
          <w:p w14:paraId="0D613693" w14:textId="5CA5B919" w:rsidR="00A40480" w:rsidRDefault="00A40480" w:rsidP="00637FBA">
            <w:pPr>
              <w:pStyle w:val="NumberedParagraph"/>
              <w:numPr>
                <w:ilvl w:val="0"/>
                <w:numId w:val="0"/>
              </w:numPr>
              <w:jc w:val="left"/>
            </w:pPr>
            <w:r w:rsidRPr="003137A9">
              <w:t xml:space="preserve">The </w:t>
            </w:r>
            <w:r w:rsidR="008754A9">
              <w:t>assessed component</w:t>
            </w:r>
            <w:r w:rsidRPr="003137A9">
              <w:t xml:space="preserve"> contributes significantly to the achievement of the </w:t>
            </w:r>
            <w:r>
              <w:t xml:space="preserve">SEA </w:t>
            </w:r>
            <w:r w:rsidRPr="003137A9">
              <w:t>objective.</w:t>
            </w:r>
          </w:p>
        </w:tc>
        <w:tc>
          <w:tcPr>
            <w:tcW w:w="0" w:type="auto"/>
            <w:shd w:val="clear" w:color="auto" w:fill="00B050"/>
          </w:tcPr>
          <w:p w14:paraId="65775B33" w14:textId="77777777" w:rsidR="00A40480" w:rsidRPr="003137A9" w:rsidRDefault="00A40480" w:rsidP="00637FBA">
            <w:pPr>
              <w:pStyle w:val="NumberedParagraph"/>
              <w:numPr>
                <w:ilvl w:val="0"/>
                <w:numId w:val="0"/>
              </w:numPr>
              <w:rPr>
                <w:b/>
              </w:rPr>
            </w:pPr>
            <w:r w:rsidRPr="003137A9">
              <w:rPr>
                <w:b/>
              </w:rPr>
              <w:t>++</w:t>
            </w:r>
          </w:p>
        </w:tc>
      </w:tr>
      <w:tr w:rsidR="00A40480" w14:paraId="406E9368" w14:textId="77777777" w:rsidTr="00637FBA">
        <w:tc>
          <w:tcPr>
            <w:tcW w:w="0" w:type="auto"/>
          </w:tcPr>
          <w:p w14:paraId="2C8D4525" w14:textId="77777777" w:rsidR="00A40480" w:rsidRDefault="00A40480" w:rsidP="00637FBA">
            <w:pPr>
              <w:pStyle w:val="NumberedParagraph"/>
              <w:numPr>
                <w:ilvl w:val="0"/>
                <w:numId w:val="0"/>
              </w:numPr>
              <w:jc w:val="left"/>
            </w:pPr>
            <w:r>
              <w:t>Minor Positive Effect</w:t>
            </w:r>
          </w:p>
        </w:tc>
        <w:tc>
          <w:tcPr>
            <w:tcW w:w="0" w:type="auto"/>
          </w:tcPr>
          <w:p w14:paraId="42A27648" w14:textId="0888853C" w:rsidR="00A40480" w:rsidRDefault="00A40480" w:rsidP="00637FBA">
            <w:pPr>
              <w:pStyle w:val="NumberedParagraph"/>
              <w:numPr>
                <w:ilvl w:val="0"/>
                <w:numId w:val="0"/>
              </w:numPr>
              <w:jc w:val="left"/>
            </w:pPr>
            <w:r w:rsidRPr="003137A9">
              <w:t xml:space="preserve">The </w:t>
            </w:r>
            <w:r w:rsidR="008754A9">
              <w:t>assessed component</w:t>
            </w:r>
            <w:r w:rsidRPr="003137A9">
              <w:t xml:space="preserve"> contributes to the achievement of the</w:t>
            </w:r>
            <w:r>
              <w:t xml:space="preserve"> SEA</w:t>
            </w:r>
            <w:r w:rsidRPr="003137A9">
              <w:t xml:space="preserve"> objective but not significantly.</w:t>
            </w:r>
          </w:p>
        </w:tc>
        <w:tc>
          <w:tcPr>
            <w:tcW w:w="0" w:type="auto"/>
            <w:shd w:val="clear" w:color="auto" w:fill="92D050"/>
          </w:tcPr>
          <w:p w14:paraId="6DA079D3" w14:textId="77777777" w:rsidR="00A40480" w:rsidRPr="003137A9" w:rsidRDefault="00A40480" w:rsidP="00637FBA">
            <w:pPr>
              <w:pStyle w:val="NumberedParagraph"/>
              <w:numPr>
                <w:ilvl w:val="0"/>
                <w:numId w:val="0"/>
              </w:numPr>
              <w:rPr>
                <w:b/>
              </w:rPr>
            </w:pPr>
            <w:r>
              <w:rPr>
                <w:b/>
              </w:rPr>
              <w:t>+</w:t>
            </w:r>
          </w:p>
        </w:tc>
      </w:tr>
      <w:tr w:rsidR="00A40480" w14:paraId="047F657C" w14:textId="77777777" w:rsidTr="00637FBA">
        <w:tc>
          <w:tcPr>
            <w:tcW w:w="0" w:type="auto"/>
          </w:tcPr>
          <w:p w14:paraId="6D19CB14" w14:textId="77777777" w:rsidR="00A40480" w:rsidRDefault="00A40480" w:rsidP="00637FBA">
            <w:pPr>
              <w:pStyle w:val="NumberedParagraph"/>
              <w:numPr>
                <w:ilvl w:val="0"/>
                <w:numId w:val="0"/>
              </w:numPr>
              <w:jc w:val="left"/>
            </w:pPr>
            <w:r>
              <w:t>Neutral Effect</w:t>
            </w:r>
          </w:p>
        </w:tc>
        <w:tc>
          <w:tcPr>
            <w:tcW w:w="0" w:type="auto"/>
          </w:tcPr>
          <w:p w14:paraId="1190B75A" w14:textId="614CD85C" w:rsidR="00A40480" w:rsidRDefault="00A40480" w:rsidP="00637FBA">
            <w:pPr>
              <w:pStyle w:val="NumberedParagraph"/>
              <w:numPr>
                <w:ilvl w:val="0"/>
                <w:numId w:val="0"/>
              </w:numPr>
              <w:jc w:val="left"/>
            </w:pPr>
            <w:r w:rsidRPr="00976223">
              <w:t xml:space="preserve">The </w:t>
            </w:r>
            <w:r w:rsidR="008754A9">
              <w:t>assessed component</w:t>
            </w:r>
            <w:r w:rsidRPr="00976223">
              <w:t xml:space="preserve"> </w:t>
            </w:r>
            <w:r>
              <w:t xml:space="preserve">is related to but </w:t>
            </w:r>
            <w:r w:rsidRPr="00976223">
              <w:t>does not have any effect on the achievement of the</w:t>
            </w:r>
            <w:r>
              <w:t xml:space="preserve"> SEA</w:t>
            </w:r>
            <w:r w:rsidRPr="00976223">
              <w:t xml:space="preserve"> objective</w:t>
            </w:r>
          </w:p>
        </w:tc>
        <w:tc>
          <w:tcPr>
            <w:tcW w:w="0" w:type="auto"/>
          </w:tcPr>
          <w:p w14:paraId="77D6BF8C" w14:textId="77777777" w:rsidR="00A40480" w:rsidRPr="003137A9" w:rsidRDefault="00A40480" w:rsidP="00637FBA">
            <w:pPr>
              <w:pStyle w:val="NumberedParagraph"/>
              <w:numPr>
                <w:ilvl w:val="0"/>
                <w:numId w:val="0"/>
              </w:numPr>
              <w:rPr>
                <w:b/>
              </w:rPr>
            </w:pPr>
            <w:r>
              <w:rPr>
                <w:b/>
              </w:rPr>
              <w:t>0</w:t>
            </w:r>
          </w:p>
        </w:tc>
      </w:tr>
      <w:tr w:rsidR="00A40480" w14:paraId="6BF473B2" w14:textId="77777777" w:rsidTr="00637FBA">
        <w:tc>
          <w:tcPr>
            <w:tcW w:w="0" w:type="auto"/>
          </w:tcPr>
          <w:p w14:paraId="2664F0D5" w14:textId="77777777" w:rsidR="00A40480" w:rsidRDefault="00A40480" w:rsidP="00637FBA">
            <w:pPr>
              <w:pStyle w:val="NumberedParagraph"/>
              <w:numPr>
                <w:ilvl w:val="0"/>
                <w:numId w:val="0"/>
              </w:numPr>
              <w:jc w:val="left"/>
            </w:pPr>
            <w:r>
              <w:lastRenderedPageBreak/>
              <w:t>Minor Negative Effect</w:t>
            </w:r>
          </w:p>
        </w:tc>
        <w:tc>
          <w:tcPr>
            <w:tcW w:w="0" w:type="auto"/>
          </w:tcPr>
          <w:p w14:paraId="0977EA5B" w14:textId="5C1534BC" w:rsidR="00A40480" w:rsidRDefault="00A40480" w:rsidP="00637FBA">
            <w:pPr>
              <w:pStyle w:val="NumberedParagraph"/>
              <w:numPr>
                <w:ilvl w:val="0"/>
                <w:numId w:val="0"/>
              </w:numPr>
              <w:jc w:val="left"/>
            </w:pPr>
            <w:r>
              <w:t xml:space="preserve">The </w:t>
            </w:r>
            <w:r w:rsidR="008754A9">
              <w:t>assessed component</w:t>
            </w:r>
            <w:r w:rsidRPr="00976223">
              <w:t xml:space="preserve"> detracts from the achievement of the </w:t>
            </w:r>
            <w:r>
              <w:t xml:space="preserve">SEA </w:t>
            </w:r>
            <w:r w:rsidRPr="00976223">
              <w:t>objective but not significantly.</w:t>
            </w:r>
          </w:p>
        </w:tc>
        <w:tc>
          <w:tcPr>
            <w:tcW w:w="0" w:type="auto"/>
            <w:shd w:val="clear" w:color="auto" w:fill="E5B8B7" w:themeFill="accent2" w:themeFillTint="66"/>
          </w:tcPr>
          <w:p w14:paraId="586669C4" w14:textId="77777777" w:rsidR="00A40480" w:rsidRPr="003137A9" w:rsidRDefault="00A40480" w:rsidP="00637FBA">
            <w:pPr>
              <w:pStyle w:val="NumberedParagraph"/>
              <w:numPr>
                <w:ilvl w:val="0"/>
                <w:numId w:val="0"/>
              </w:numPr>
              <w:rPr>
                <w:b/>
              </w:rPr>
            </w:pPr>
            <w:r>
              <w:rPr>
                <w:b/>
              </w:rPr>
              <w:t>-</w:t>
            </w:r>
          </w:p>
        </w:tc>
      </w:tr>
      <w:tr w:rsidR="00A40480" w14:paraId="4D650E35" w14:textId="77777777" w:rsidTr="00637FBA">
        <w:tc>
          <w:tcPr>
            <w:tcW w:w="0" w:type="auto"/>
          </w:tcPr>
          <w:p w14:paraId="1C07584C" w14:textId="77777777" w:rsidR="00A40480" w:rsidRDefault="00A40480" w:rsidP="00637FBA">
            <w:pPr>
              <w:pStyle w:val="NumberedParagraph"/>
              <w:numPr>
                <w:ilvl w:val="0"/>
                <w:numId w:val="0"/>
              </w:numPr>
              <w:jc w:val="left"/>
            </w:pPr>
            <w:r>
              <w:t>Significant (Major) Negative Effect</w:t>
            </w:r>
          </w:p>
        </w:tc>
        <w:tc>
          <w:tcPr>
            <w:tcW w:w="0" w:type="auto"/>
          </w:tcPr>
          <w:p w14:paraId="60D30CFC" w14:textId="6B058EDA" w:rsidR="00A40480" w:rsidRDefault="00A40480" w:rsidP="00637FBA">
            <w:pPr>
              <w:pStyle w:val="NumberedParagraph"/>
              <w:numPr>
                <w:ilvl w:val="0"/>
                <w:numId w:val="0"/>
              </w:numPr>
              <w:jc w:val="left"/>
            </w:pPr>
            <w:r w:rsidRPr="00976223">
              <w:t xml:space="preserve">The </w:t>
            </w:r>
            <w:r w:rsidR="008754A9">
              <w:t>assessed component</w:t>
            </w:r>
            <w:r w:rsidRPr="00976223">
              <w:t xml:space="preserve"> detracts significantly from the achievement of the objective.</w:t>
            </w:r>
            <w:r>
              <w:t xml:space="preserve"> Significant </w:t>
            </w:r>
            <w:r w:rsidR="008754A9">
              <w:t>a</w:t>
            </w:r>
            <w:r>
              <w:t xml:space="preserve">dverse effect predicted; mitigation therefore required in accordance with the 2005 </w:t>
            </w:r>
            <w:r w:rsidR="008754A9">
              <w:t>Act</w:t>
            </w:r>
            <w:r>
              <w:t>.</w:t>
            </w:r>
          </w:p>
        </w:tc>
        <w:tc>
          <w:tcPr>
            <w:tcW w:w="0" w:type="auto"/>
            <w:shd w:val="clear" w:color="auto" w:fill="FF0000"/>
          </w:tcPr>
          <w:p w14:paraId="1BA6144A" w14:textId="77777777" w:rsidR="00A40480" w:rsidRPr="003137A9" w:rsidRDefault="00A40480" w:rsidP="00637FBA">
            <w:pPr>
              <w:pStyle w:val="NumberedParagraph"/>
              <w:numPr>
                <w:ilvl w:val="0"/>
                <w:numId w:val="0"/>
              </w:numPr>
              <w:rPr>
                <w:b/>
              </w:rPr>
            </w:pPr>
            <w:r>
              <w:rPr>
                <w:b/>
              </w:rPr>
              <w:t>--</w:t>
            </w:r>
          </w:p>
        </w:tc>
      </w:tr>
      <w:tr w:rsidR="00A40480" w14:paraId="04DA5D13" w14:textId="77777777" w:rsidTr="00637FBA">
        <w:tc>
          <w:tcPr>
            <w:tcW w:w="0" w:type="auto"/>
          </w:tcPr>
          <w:p w14:paraId="38DEF15A" w14:textId="77777777" w:rsidR="00A40480" w:rsidRDefault="00A40480" w:rsidP="00637FBA">
            <w:pPr>
              <w:pStyle w:val="NumberedParagraph"/>
              <w:numPr>
                <w:ilvl w:val="0"/>
                <w:numId w:val="0"/>
              </w:numPr>
              <w:jc w:val="left"/>
            </w:pPr>
            <w:r>
              <w:t>Uncertain Effect</w:t>
            </w:r>
          </w:p>
        </w:tc>
        <w:tc>
          <w:tcPr>
            <w:tcW w:w="0" w:type="auto"/>
          </w:tcPr>
          <w:p w14:paraId="5BDDEB53" w14:textId="786C807F" w:rsidR="00A40480" w:rsidRDefault="00A40480" w:rsidP="00637FBA">
            <w:pPr>
              <w:pStyle w:val="NumberedParagraph"/>
              <w:numPr>
                <w:ilvl w:val="0"/>
                <w:numId w:val="0"/>
              </w:numPr>
              <w:jc w:val="left"/>
            </w:pPr>
            <w:r w:rsidRPr="00976223">
              <w:t xml:space="preserve">The </w:t>
            </w:r>
            <w:r w:rsidR="008754A9">
              <w:t>assessed component</w:t>
            </w:r>
            <w:r w:rsidRPr="00976223">
              <w:t xml:space="preserve"> has an uncertain relationship </w:t>
            </w:r>
            <w:r w:rsidR="008754A9">
              <w:t>with</w:t>
            </w:r>
            <w:r w:rsidR="008754A9" w:rsidRPr="00976223">
              <w:t xml:space="preserve"> </w:t>
            </w:r>
            <w:r w:rsidRPr="00976223">
              <w:t xml:space="preserve">the </w:t>
            </w:r>
            <w:r>
              <w:t xml:space="preserve">SEA </w:t>
            </w:r>
            <w:r w:rsidRPr="00976223">
              <w:t xml:space="preserve">objective or the relationship is dependent on the way in which the aspect is managed.  In addition, insufficient information may be available to enable an </w:t>
            </w:r>
            <w:r>
              <w:t>assessment</w:t>
            </w:r>
            <w:r w:rsidRPr="00976223">
              <w:t xml:space="preserve"> to be made.</w:t>
            </w:r>
          </w:p>
        </w:tc>
        <w:tc>
          <w:tcPr>
            <w:tcW w:w="0" w:type="auto"/>
            <w:shd w:val="clear" w:color="auto" w:fill="FFFF00"/>
          </w:tcPr>
          <w:p w14:paraId="6B99C2FD" w14:textId="77777777" w:rsidR="00A40480" w:rsidRPr="003137A9" w:rsidRDefault="00A40480" w:rsidP="00637FBA">
            <w:pPr>
              <w:pStyle w:val="NumberedParagraph"/>
              <w:numPr>
                <w:ilvl w:val="0"/>
                <w:numId w:val="0"/>
              </w:numPr>
              <w:rPr>
                <w:b/>
              </w:rPr>
            </w:pPr>
            <w:r>
              <w:rPr>
                <w:b/>
              </w:rPr>
              <w:t>?</w:t>
            </w:r>
          </w:p>
        </w:tc>
      </w:tr>
      <w:tr w:rsidR="00A40480" w14:paraId="5344F0E4" w14:textId="77777777" w:rsidTr="00637FBA">
        <w:tc>
          <w:tcPr>
            <w:tcW w:w="0" w:type="auto"/>
          </w:tcPr>
          <w:p w14:paraId="48314A70" w14:textId="77777777" w:rsidR="00A40480" w:rsidRDefault="00A40480" w:rsidP="00637FBA">
            <w:pPr>
              <w:pStyle w:val="NumberedParagraph"/>
              <w:numPr>
                <w:ilvl w:val="0"/>
                <w:numId w:val="0"/>
              </w:numPr>
              <w:jc w:val="left"/>
            </w:pPr>
            <w:r>
              <w:t>No Clear Relationship</w:t>
            </w:r>
          </w:p>
        </w:tc>
        <w:tc>
          <w:tcPr>
            <w:tcW w:w="0" w:type="auto"/>
          </w:tcPr>
          <w:p w14:paraId="26018ECB" w14:textId="5C419E82" w:rsidR="00A40480" w:rsidRDefault="00A40480" w:rsidP="00637FBA">
            <w:pPr>
              <w:pStyle w:val="NumberedParagraph"/>
              <w:numPr>
                <w:ilvl w:val="0"/>
                <w:numId w:val="0"/>
              </w:numPr>
              <w:jc w:val="left"/>
            </w:pPr>
            <w:r w:rsidRPr="00976223">
              <w:t xml:space="preserve">There is no clear relationship between the </w:t>
            </w:r>
            <w:r w:rsidR="008754A9">
              <w:t>assessed component</w:t>
            </w:r>
            <w:r w:rsidRPr="00976223">
              <w:t xml:space="preserve"> and the achievement of the </w:t>
            </w:r>
            <w:r>
              <w:t xml:space="preserve">SEA </w:t>
            </w:r>
            <w:r w:rsidRPr="00976223">
              <w:t>objective or the relationship is negligible.</w:t>
            </w:r>
          </w:p>
        </w:tc>
        <w:tc>
          <w:tcPr>
            <w:tcW w:w="0" w:type="auto"/>
            <w:shd w:val="clear" w:color="auto" w:fill="00B0F0"/>
          </w:tcPr>
          <w:p w14:paraId="24CFCF00" w14:textId="77777777" w:rsidR="00A40480" w:rsidRPr="003137A9" w:rsidRDefault="00A40480" w:rsidP="00637FBA">
            <w:pPr>
              <w:pStyle w:val="NumberedParagraph"/>
              <w:numPr>
                <w:ilvl w:val="0"/>
                <w:numId w:val="0"/>
              </w:numPr>
              <w:rPr>
                <w:b/>
              </w:rPr>
            </w:pPr>
            <w:r>
              <w:rPr>
                <w:b/>
              </w:rPr>
              <w:t>~</w:t>
            </w:r>
          </w:p>
        </w:tc>
      </w:tr>
    </w:tbl>
    <w:p w14:paraId="232CCE56" w14:textId="77777777" w:rsidR="00A40480" w:rsidRPr="00A40480" w:rsidRDefault="00A40480" w:rsidP="00A40480">
      <w:pPr>
        <w:pStyle w:val="NumberedParagraph"/>
        <w:numPr>
          <w:ilvl w:val="0"/>
          <w:numId w:val="0"/>
        </w:numPr>
        <w:ind w:left="720"/>
      </w:pPr>
    </w:p>
    <w:p w14:paraId="1695B83E" w14:textId="5C6AD716" w:rsidR="00DC339B" w:rsidRDefault="00DC339B" w:rsidP="00DC339B">
      <w:pPr>
        <w:pStyle w:val="NumberedParagraph"/>
      </w:pPr>
      <w:r>
        <w:t xml:space="preserve">As detailed in </w:t>
      </w:r>
      <w:r w:rsidRPr="006B41DD">
        <w:rPr>
          <w:rStyle w:val="HighlightedTextChar"/>
          <w:rFonts w:eastAsia="Calibri"/>
        </w:rPr>
        <w:t xml:space="preserve">Section </w:t>
      </w:r>
      <w:r w:rsidR="008754A9">
        <w:rPr>
          <w:rStyle w:val="HighlightedTextChar"/>
          <w:rFonts w:eastAsia="Calibri"/>
        </w:rPr>
        <w:t>4</w:t>
      </w:r>
      <w:r w:rsidRPr="006B41DD">
        <w:rPr>
          <w:rStyle w:val="HighlightedTextChar"/>
          <w:rFonts w:eastAsia="Calibri"/>
        </w:rPr>
        <w:t>.</w:t>
      </w:r>
      <w:r>
        <w:rPr>
          <w:rStyle w:val="HighlightedTextChar"/>
          <w:rFonts w:eastAsia="Calibri"/>
        </w:rPr>
        <w:t>4</w:t>
      </w:r>
      <w:r>
        <w:t xml:space="preserve"> below, mitigation and enhancement measures were identified to address all likely significant adverse effects, enhance the level of predicted beneficial effects and allow all components of the </w:t>
      </w:r>
      <w:r w:rsidR="00A236E2">
        <w:t>LTS</w:t>
      </w:r>
      <w:r>
        <w:t xml:space="preserve"> to contribute positively to the achievement of the SEA Objectives wherever possible.</w:t>
      </w:r>
    </w:p>
    <w:p w14:paraId="2714B0A5" w14:textId="428C0ED1" w:rsidR="00A236E2" w:rsidRDefault="00A236E2" w:rsidP="00A236E2">
      <w:pPr>
        <w:pStyle w:val="Heading2"/>
      </w:pPr>
      <w:bookmarkStart w:id="40" w:name="_Toc536048852"/>
      <w:r>
        <w:t xml:space="preserve">SEA Mitigation and Enhancement </w:t>
      </w:r>
      <w:r w:rsidR="00313660">
        <w:t>Recommendations</w:t>
      </w:r>
      <w:bookmarkEnd w:id="40"/>
      <w:r>
        <w:t xml:space="preserve"> </w:t>
      </w:r>
    </w:p>
    <w:p w14:paraId="70F9A06B" w14:textId="71D352BA" w:rsidR="00A236E2" w:rsidRDefault="00A236E2" w:rsidP="00A236E2">
      <w:pPr>
        <w:pStyle w:val="NumberedParagraph"/>
      </w:pPr>
      <w:r>
        <w:t>The identification of any assumptions and uncertainties is an important element of SEA, as all</w:t>
      </w:r>
      <w:r w:rsidR="00345390">
        <w:t xml:space="preserve"> LTS</w:t>
      </w:r>
      <w:r>
        <w:t xml:space="preserve"> components need to be unambiguous to ensure they can be implemented as intended. The assessment of each </w:t>
      </w:r>
      <w:r w:rsidR="00345390">
        <w:t>LTS</w:t>
      </w:r>
      <w:r>
        <w:t xml:space="preserve"> component was initially undertaken on a pre-mitigation basis, which allowed any ambiguities and other weaknesses to be identified and appropriate mitigation or enhancement recommendations to be devised by the SEA project team to address such issues. </w:t>
      </w:r>
    </w:p>
    <w:p w14:paraId="602005A8" w14:textId="39595B6E" w:rsidR="00177856" w:rsidRDefault="00177856" w:rsidP="00177856">
      <w:pPr>
        <w:pStyle w:val="NumberedParagraph"/>
      </w:pPr>
      <w:r>
        <w:t xml:space="preserve">A </w:t>
      </w:r>
      <w:r w:rsidR="00991090">
        <w:t>D</w:t>
      </w:r>
      <w:r>
        <w:t xml:space="preserve">raft ER was prepared by PBA in September 2018 to identify and assess the likely significant effects on the environment of the then draft version of the Consultation Draft LTS. This ER contained a schedule of proposed mitigation and enhancement recommendations, detailed in </w:t>
      </w:r>
      <w:r w:rsidRPr="00C76037">
        <w:rPr>
          <w:rStyle w:val="HighlightedTextChar"/>
          <w:rFonts w:eastAsia="Calibri"/>
        </w:rPr>
        <w:t>Appendix B</w:t>
      </w:r>
      <w:r>
        <w:t xml:space="preserve">, to address identified uncertainties and enhance the environmental performance and clarity of the document. </w:t>
      </w:r>
      <w:r w:rsidR="001811CA">
        <w:t>EL</w:t>
      </w:r>
      <w:r>
        <w:t xml:space="preserve">C subsequently incorporated all of the recommendations into the </w:t>
      </w:r>
      <w:r w:rsidR="008754A9">
        <w:t xml:space="preserve">Consultation Draft </w:t>
      </w:r>
      <w:r w:rsidR="001811CA">
        <w:t>LTS</w:t>
      </w:r>
      <w:r w:rsidR="008754A9">
        <w:t xml:space="preserve"> prior to its publication</w:t>
      </w:r>
      <w:r>
        <w:t>. A final version of the ER was then produced by PBA</w:t>
      </w:r>
      <w:r w:rsidR="00730945">
        <w:t xml:space="preserve"> in December 2017</w:t>
      </w:r>
      <w:r>
        <w:t xml:space="preserve">, with assessment conclusions updated where necessary to take account of the mitigation which had been incorporated into the </w:t>
      </w:r>
      <w:r w:rsidR="001811CA">
        <w:t>LTS</w:t>
      </w:r>
      <w:r>
        <w:t xml:space="preserve"> and a section added to explain how the SEA recommendations from the </w:t>
      </w:r>
      <w:r w:rsidR="00991090">
        <w:t>D</w:t>
      </w:r>
      <w:r>
        <w:t xml:space="preserve">raft ER had been actioned by </w:t>
      </w:r>
      <w:r w:rsidR="001811CA">
        <w:t>EL</w:t>
      </w:r>
      <w:r>
        <w:t xml:space="preserve">C. This demonstrates that the formal assessment phase of the SEA directly influenced the content of the </w:t>
      </w:r>
      <w:r w:rsidR="001811CA">
        <w:t>LTS</w:t>
      </w:r>
      <w:r>
        <w:t>.</w:t>
      </w:r>
    </w:p>
    <w:p w14:paraId="176AB99F" w14:textId="695D226F" w:rsidR="00172AF6" w:rsidRDefault="00172AF6" w:rsidP="00F245AB">
      <w:pPr>
        <w:pStyle w:val="NumberedParagraph"/>
      </w:pPr>
      <w:r>
        <w:t>In summary, the iterative nature of the SEA process, the independence of the SEA project team and the advice provided throughout by the SEA Consultation Authorities has allowed the SEA to identify and address uncertainties and concerns, as well as to maximise opportunities for environmental enhancement, within the LTS as it evolved. The final adopted LTS directly responds to all relevant issues raised through the SEA process.</w:t>
      </w:r>
    </w:p>
    <w:p w14:paraId="40403A87" w14:textId="4E4EE97A" w:rsidR="00172AF6" w:rsidRDefault="00172AF6" w:rsidP="00F245AB">
      <w:pPr>
        <w:pStyle w:val="Heading1"/>
      </w:pPr>
      <w:bookmarkStart w:id="41" w:name="_Toc536048853"/>
      <w:r>
        <w:lastRenderedPageBreak/>
        <w:t>How the opinions raised during consultation have been taken into account</w:t>
      </w:r>
      <w:bookmarkEnd w:id="41"/>
    </w:p>
    <w:p w14:paraId="6E70BD7D" w14:textId="2D7D056A" w:rsidR="00637FBA" w:rsidRDefault="00637FBA" w:rsidP="00637FBA">
      <w:pPr>
        <w:pStyle w:val="Heading2"/>
      </w:pPr>
      <w:bookmarkStart w:id="42" w:name="_Toc536048854"/>
      <w:r>
        <w:t>Consultation Opportunities</w:t>
      </w:r>
      <w:bookmarkEnd w:id="42"/>
    </w:p>
    <w:p w14:paraId="3045810F" w14:textId="79714ED3" w:rsidR="00637FBA" w:rsidRDefault="008754A9" w:rsidP="00F245AB">
      <w:pPr>
        <w:pStyle w:val="NumberedParagraph"/>
      </w:pPr>
      <w:r>
        <w:t xml:space="preserve">The 2005 Act requires the opinions expressed by consultees and the public regarding a SEA to be taken into account during the preparation of the plan or programme before its adoption. </w:t>
      </w:r>
      <w:r w:rsidR="00C22C5A">
        <w:t>Three</w:t>
      </w:r>
      <w:r w:rsidR="009359CE">
        <w:t xml:space="preserve"> formal consultation exercises were carried out as part of the SEA</w:t>
      </w:r>
      <w:r>
        <w:t xml:space="preserve"> and LTS preparation</w:t>
      </w:r>
      <w:r w:rsidR="009359CE">
        <w:t xml:space="preserve"> process</w:t>
      </w:r>
      <w:r>
        <w:t>es</w:t>
      </w:r>
      <w:r w:rsidR="009359CE">
        <w:t xml:space="preserve">: </w:t>
      </w:r>
    </w:p>
    <w:p w14:paraId="4C803899" w14:textId="5D2EB27C" w:rsidR="009359CE" w:rsidRDefault="009359CE" w:rsidP="009359CE">
      <w:pPr>
        <w:pStyle w:val="Bullets-Square"/>
      </w:pPr>
      <w:r>
        <w:t xml:space="preserve">An </w:t>
      </w:r>
      <w:r w:rsidRPr="00F245AB">
        <w:t xml:space="preserve">initial </w:t>
      </w:r>
      <w:r w:rsidR="008754A9" w:rsidRPr="00F245AB">
        <w:t>Issues</w:t>
      </w:r>
      <w:r w:rsidRPr="00F245AB">
        <w:t xml:space="preserve"> and </w:t>
      </w:r>
      <w:r w:rsidR="008754A9" w:rsidRPr="00F245AB">
        <w:t xml:space="preserve">Objectives </w:t>
      </w:r>
      <w:r w:rsidR="00C22C5A" w:rsidRPr="00F245AB">
        <w:t>public</w:t>
      </w:r>
      <w:r w:rsidR="00C22C5A">
        <w:t xml:space="preserve"> </w:t>
      </w:r>
      <w:r>
        <w:t xml:space="preserve">consultation in 2011 to determine transport related issues within the ELC area; </w:t>
      </w:r>
    </w:p>
    <w:p w14:paraId="3CAAE944" w14:textId="739C94F9" w:rsidR="009359CE" w:rsidRDefault="008754A9" w:rsidP="00F245AB">
      <w:pPr>
        <w:pStyle w:val="Bullets-Square"/>
      </w:pPr>
      <w:r>
        <w:t>Consultation on the East Lothian LTS SEA Scoping Report with the SEA Consultation Authorities between July – August 2017.</w:t>
      </w:r>
      <w:r w:rsidR="009359CE">
        <w:t xml:space="preserve"> </w:t>
      </w:r>
      <w:r w:rsidR="00C22C5A">
        <w:t>As a result of this, minor amendments were made to the SEA Framework to take account of their comments</w:t>
      </w:r>
      <w:r>
        <w:t>; and,</w:t>
      </w:r>
      <w:r w:rsidR="00C22C5A">
        <w:t xml:space="preserve"> </w:t>
      </w:r>
    </w:p>
    <w:p w14:paraId="7E5FBB0D" w14:textId="4A7476A6" w:rsidR="00C22C5A" w:rsidRDefault="008754A9" w:rsidP="00F245AB">
      <w:pPr>
        <w:pStyle w:val="Bullets-Square"/>
      </w:pPr>
      <w:r w:rsidRPr="008754A9">
        <w:t>The Consultation Draft LTS was subject to public consultation in tandem with the ER and ER NTS from 30th March</w:t>
      </w:r>
      <w:r>
        <w:t xml:space="preserve"> </w:t>
      </w:r>
      <w:r w:rsidRPr="008754A9">
        <w:t>– 11</w:t>
      </w:r>
      <w:r w:rsidRPr="00F245AB">
        <w:rPr>
          <w:vertAlign w:val="superscript"/>
        </w:rPr>
        <w:t>th</w:t>
      </w:r>
      <w:r>
        <w:t xml:space="preserve"> </w:t>
      </w:r>
      <w:r w:rsidRPr="008754A9">
        <w:t xml:space="preserve">May 2018. </w:t>
      </w:r>
      <w:r w:rsidR="00BE7512">
        <w:t xml:space="preserve">The documents were also submitted to the SEA Consultation Authorities for comment on </w:t>
      </w:r>
      <w:r w:rsidR="00BC2235">
        <w:t>30</w:t>
      </w:r>
      <w:r w:rsidR="00BE7512" w:rsidRPr="00BE7512">
        <w:rPr>
          <w:vertAlign w:val="superscript"/>
        </w:rPr>
        <w:t>th</w:t>
      </w:r>
      <w:r w:rsidR="00BE7512">
        <w:t xml:space="preserve"> March 2018</w:t>
      </w:r>
      <w:r w:rsidR="00BF4075">
        <w:t>. A meeting was</w:t>
      </w:r>
      <w:r w:rsidR="00AF458F">
        <w:t xml:space="preserve"> then</w:t>
      </w:r>
      <w:r w:rsidR="00BF4075">
        <w:t xml:space="preserve"> held between ELC and Scottish Natural Heritage (SNH)</w:t>
      </w:r>
      <w:r w:rsidR="00AF458F">
        <w:t xml:space="preserve"> on 29</w:t>
      </w:r>
      <w:r w:rsidR="00AF458F" w:rsidRPr="00F245AB">
        <w:rPr>
          <w:vertAlign w:val="superscript"/>
        </w:rPr>
        <w:t>th</w:t>
      </w:r>
      <w:r w:rsidR="00AF458F">
        <w:t xml:space="preserve"> May 2018 to discuss the Consultation Draft LTS further. </w:t>
      </w:r>
      <w:r w:rsidR="00C22C5A">
        <w:t xml:space="preserve"> </w:t>
      </w:r>
    </w:p>
    <w:p w14:paraId="5D66D16F" w14:textId="657F1337" w:rsidR="006D62CC" w:rsidRDefault="006D62CC" w:rsidP="006D62CC">
      <w:pPr>
        <w:pStyle w:val="NumberedParagraph"/>
      </w:pPr>
      <w:r w:rsidRPr="006D62CC">
        <w:rPr>
          <w:rStyle w:val="HighlightedTextChar"/>
          <w:rFonts w:eastAsia="Calibri"/>
        </w:rPr>
        <w:t xml:space="preserve">Section </w:t>
      </w:r>
      <w:r w:rsidR="00905F9B">
        <w:rPr>
          <w:rStyle w:val="HighlightedTextChar"/>
          <w:rFonts w:eastAsia="Calibri"/>
        </w:rPr>
        <w:t>5</w:t>
      </w:r>
      <w:r w:rsidRPr="006D62CC">
        <w:rPr>
          <w:rStyle w:val="HighlightedTextChar"/>
          <w:rFonts w:eastAsia="Calibri"/>
        </w:rPr>
        <w:t>.</w:t>
      </w:r>
      <w:r w:rsidR="00905F9B">
        <w:rPr>
          <w:rStyle w:val="HighlightedTextChar"/>
          <w:rFonts w:eastAsia="Calibri"/>
        </w:rPr>
        <w:t>2</w:t>
      </w:r>
      <w:r>
        <w:t xml:space="preserve"> below identifies how responses received in</w:t>
      </w:r>
      <w:r w:rsidR="00905F9B">
        <w:t xml:space="preserve"> respect of</w:t>
      </w:r>
      <w:r>
        <w:t xml:space="preserve"> these consultations were taken account of. </w:t>
      </w:r>
    </w:p>
    <w:p w14:paraId="7805C0CD" w14:textId="3A2B3825" w:rsidR="006D62CC" w:rsidRDefault="0075470D" w:rsidP="006D62CC">
      <w:pPr>
        <w:pStyle w:val="Heading2"/>
      </w:pPr>
      <w:bookmarkStart w:id="43" w:name="_Toc536048855"/>
      <w:r>
        <w:t>Impact of SEA Related Consultation Responses on the LTS</w:t>
      </w:r>
      <w:bookmarkEnd w:id="43"/>
      <w:r>
        <w:t xml:space="preserve"> </w:t>
      </w:r>
    </w:p>
    <w:p w14:paraId="2715BF75" w14:textId="62D11EFD" w:rsidR="006920A3" w:rsidRDefault="006920A3" w:rsidP="006920A3">
      <w:pPr>
        <w:pStyle w:val="Heading2NoNumber"/>
      </w:pPr>
      <w:r>
        <w:t xml:space="preserve">SEA Scoping Report </w:t>
      </w:r>
    </w:p>
    <w:p w14:paraId="6C38E89C" w14:textId="74E4C1FF" w:rsidR="006920A3" w:rsidRDefault="006920A3" w:rsidP="006920A3">
      <w:pPr>
        <w:pStyle w:val="NumberedParagraph"/>
      </w:pPr>
      <w:r>
        <w:t>The approach to the SEA and the emerging content of the LTS itself w</w:t>
      </w:r>
      <w:r w:rsidR="00BC2235">
        <w:t>as subject to minor amendments t</w:t>
      </w:r>
      <w:r>
        <w:t xml:space="preserve">o take account of responses received to the SEA Scoping Report from the SEA Consultation Authorities, as detailed in </w:t>
      </w:r>
      <w:r w:rsidRPr="00CA3D41">
        <w:rPr>
          <w:rStyle w:val="HighlightedTextChar"/>
          <w:rFonts w:eastAsia="Calibri"/>
        </w:rPr>
        <w:t>Appendix C</w:t>
      </w:r>
      <w:r>
        <w:t xml:space="preserve">. This </w:t>
      </w:r>
      <w:r w:rsidRPr="00CA3D41">
        <w:t xml:space="preserve">demonstrates that even prior to the </w:t>
      </w:r>
      <w:r>
        <w:t xml:space="preserve">formal assessment phase and </w:t>
      </w:r>
      <w:r w:rsidRPr="00CA3D41">
        <w:t xml:space="preserve">preparation of the ER, the SEA process closely influenced and contributed to the enhancement of the </w:t>
      </w:r>
      <w:r>
        <w:t>LTS</w:t>
      </w:r>
      <w:r w:rsidRPr="00CA3D41">
        <w:t>.</w:t>
      </w:r>
    </w:p>
    <w:p w14:paraId="0B9EBF1B" w14:textId="66CBA063" w:rsidR="006920A3" w:rsidRDefault="00AF458F" w:rsidP="00BC2235">
      <w:pPr>
        <w:pStyle w:val="Heading2NoNumber"/>
      </w:pPr>
      <w:r>
        <w:t>SEA Environmental Report</w:t>
      </w:r>
    </w:p>
    <w:p w14:paraId="611801BC" w14:textId="00BE03C1" w:rsidR="00AF458F" w:rsidRDefault="00905F9B" w:rsidP="00905F9B">
      <w:pPr>
        <w:pStyle w:val="NumberedParagraph"/>
      </w:pPr>
      <w:r w:rsidRPr="00F245AB">
        <w:rPr>
          <w:rStyle w:val="HighlightedTextChar"/>
          <w:rFonts w:eastAsia="Calibri"/>
        </w:rPr>
        <w:t>Table 5.1</w:t>
      </w:r>
      <w:r>
        <w:t xml:space="preserve"> below summarises the responses received from each of the </w:t>
      </w:r>
      <w:r w:rsidR="00734D94">
        <w:t>SEA Consultation Authorities</w:t>
      </w:r>
      <w:r>
        <w:t xml:space="preserve"> in respect of the ER and ER NTS</w:t>
      </w:r>
      <w:r w:rsidR="00AF458F">
        <w:t xml:space="preserve"> which accompanied the Consultation Draft LTS. The responses </w:t>
      </w:r>
      <w:r w:rsidR="008D6F29">
        <w:t xml:space="preserve">provided by the SEA Consultation Authorities </w:t>
      </w:r>
      <w:r w:rsidR="00AF458F">
        <w:t>were all supportive of the SEA process adopted and did not require any amendments to be made to the ER or ER NTS.</w:t>
      </w:r>
      <w:r w:rsidR="008D6F29">
        <w:t xml:space="preserve"> No responses were submitted by members of the public or other organisations regarding the ER or ER NTS.</w:t>
      </w:r>
      <w:r>
        <w:t xml:space="preserve"> </w:t>
      </w:r>
    </w:p>
    <w:p w14:paraId="662ED527" w14:textId="26F9CAAF" w:rsidR="00734D94" w:rsidRPr="00734D94" w:rsidRDefault="00734D94" w:rsidP="00734D94">
      <w:pPr>
        <w:pStyle w:val="TableCaption"/>
      </w:pPr>
      <w:bookmarkStart w:id="44" w:name="_Toc536048868"/>
      <w:r>
        <w:t xml:space="preserve">Table </w:t>
      </w:r>
      <w:r w:rsidR="00905F9B">
        <w:t>5</w:t>
      </w:r>
      <w:r>
        <w:t xml:space="preserve">.1 Summary of </w:t>
      </w:r>
      <w:r w:rsidR="00226C38">
        <w:t xml:space="preserve">SEA Consultation Authority Responses to the </w:t>
      </w:r>
      <w:r>
        <w:t xml:space="preserve">ER </w:t>
      </w:r>
      <w:r w:rsidR="00CD1E32">
        <w:t>&amp; ER NTS</w:t>
      </w:r>
      <w:bookmarkEnd w:id="44"/>
      <w:r w:rsidR="00CD1E32">
        <w:t xml:space="preserve"> </w:t>
      </w:r>
    </w:p>
    <w:tbl>
      <w:tblPr>
        <w:tblStyle w:val="TableGrid"/>
        <w:tblW w:w="0" w:type="auto"/>
        <w:tblLook w:val="04A0" w:firstRow="1" w:lastRow="0" w:firstColumn="1" w:lastColumn="0" w:noHBand="0" w:noVBand="1"/>
      </w:tblPr>
      <w:tblGrid>
        <w:gridCol w:w="1736"/>
        <w:gridCol w:w="3607"/>
        <w:gridCol w:w="3717"/>
      </w:tblGrid>
      <w:tr w:rsidR="00215D16" w14:paraId="14ADE04E" w14:textId="77777777" w:rsidTr="00CD1E32">
        <w:trPr>
          <w:tblHeader/>
        </w:trPr>
        <w:tc>
          <w:tcPr>
            <w:tcW w:w="0" w:type="auto"/>
            <w:shd w:val="clear" w:color="auto" w:fill="22334C"/>
            <w:vAlign w:val="center"/>
          </w:tcPr>
          <w:p w14:paraId="198E7EFF" w14:textId="77777777" w:rsidR="00BC584F" w:rsidRDefault="00BC584F" w:rsidP="00CD1E32">
            <w:pPr>
              <w:pStyle w:val="TableHeaders"/>
            </w:pPr>
            <w:r>
              <w:t>Respondent Name</w:t>
            </w:r>
          </w:p>
        </w:tc>
        <w:tc>
          <w:tcPr>
            <w:tcW w:w="0" w:type="auto"/>
            <w:shd w:val="clear" w:color="auto" w:fill="22334C"/>
            <w:vAlign w:val="center"/>
          </w:tcPr>
          <w:p w14:paraId="0AAABA72" w14:textId="77777777" w:rsidR="00BC584F" w:rsidRDefault="00BC584F" w:rsidP="00CD1E32">
            <w:pPr>
              <w:pStyle w:val="TableHeaders"/>
            </w:pPr>
            <w:r>
              <w:t>Summary of Comments</w:t>
            </w:r>
          </w:p>
        </w:tc>
        <w:tc>
          <w:tcPr>
            <w:tcW w:w="0" w:type="auto"/>
            <w:shd w:val="clear" w:color="auto" w:fill="22334C"/>
            <w:vAlign w:val="center"/>
          </w:tcPr>
          <w:p w14:paraId="52BF6C62" w14:textId="088DB38A" w:rsidR="00BC584F" w:rsidRDefault="00AF458F" w:rsidP="00CD1E32">
            <w:pPr>
              <w:pStyle w:val="TableHeaders"/>
            </w:pPr>
            <w:r>
              <w:t xml:space="preserve">SEA Assessor </w:t>
            </w:r>
            <w:r w:rsidR="00BC584F">
              <w:t>Response</w:t>
            </w:r>
            <w:r>
              <w:t xml:space="preserve"> (PBA)</w:t>
            </w:r>
          </w:p>
        </w:tc>
      </w:tr>
      <w:tr w:rsidR="00215D16" w14:paraId="31964BF1" w14:textId="77777777" w:rsidTr="00CD1E32">
        <w:tc>
          <w:tcPr>
            <w:tcW w:w="0" w:type="auto"/>
          </w:tcPr>
          <w:p w14:paraId="6D82D352" w14:textId="77777777" w:rsidR="00BC584F" w:rsidRDefault="00BC584F" w:rsidP="00CD1E32">
            <w:pPr>
              <w:pStyle w:val="TableText"/>
            </w:pPr>
            <w:r>
              <w:t xml:space="preserve">Scottish Natural Heritage (SNH) </w:t>
            </w:r>
          </w:p>
        </w:tc>
        <w:tc>
          <w:tcPr>
            <w:tcW w:w="0" w:type="auto"/>
          </w:tcPr>
          <w:p w14:paraId="3C94667B" w14:textId="131E9E38" w:rsidR="00BC584F" w:rsidRPr="00F245AB" w:rsidRDefault="006E2115" w:rsidP="00F245AB">
            <w:pPr>
              <w:pStyle w:val="TableText"/>
              <w:jc w:val="left"/>
            </w:pPr>
            <w:r>
              <w:t>SNH</w:t>
            </w:r>
            <w:r w:rsidR="00AF458F">
              <w:t xml:space="preserve"> noted that the ER had addressed the comments previously submitted by SNH at SEA Scoping Stage and that the assessment of likely significant effects presented in </w:t>
            </w:r>
            <w:r w:rsidR="00AF458F">
              <w:lastRenderedPageBreak/>
              <w:t xml:space="preserve">the ER was thorough and comprehensive. SNH also welcomed the influence that the SEA process has had on the development of the LTS.     </w:t>
            </w:r>
            <w:r w:rsidR="00433E9A">
              <w:t xml:space="preserve"> </w:t>
            </w:r>
          </w:p>
        </w:tc>
        <w:tc>
          <w:tcPr>
            <w:tcW w:w="0" w:type="auto"/>
          </w:tcPr>
          <w:p w14:paraId="174E4ABF" w14:textId="7CB38F42" w:rsidR="00BC584F" w:rsidRDefault="00AF458F" w:rsidP="00F245AB">
            <w:pPr>
              <w:pStyle w:val="TableText"/>
              <w:jc w:val="left"/>
            </w:pPr>
            <w:r>
              <w:lastRenderedPageBreak/>
              <w:t>No modifications required to the ER or ER NTS.</w:t>
            </w:r>
            <w:r w:rsidR="00433E9A">
              <w:t xml:space="preserve"> </w:t>
            </w:r>
          </w:p>
        </w:tc>
      </w:tr>
      <w:tr w:rsidR="00215D16" w14:paraId="161C380E" w14:textId="77777777" w:rsidTr="00CD1E32">
        <w:tc>
          <w:tcPr>
            <w:tcW w:w="0" w:type="auto"/>
          </w:tcPr>
          <w:p w14:paraId="6DEC2C1F" w14:textId="77777777" w:rsidR="00BC584F" w:rsidRDefault="00BC584F" w:rsidP="00CD1E32">
            <w:pPr>
              <w:pStyle w:val="TableText"/>
            </w:pPr>
            <w:r>
              <w:lastRenderedPageBreak/>
              <w:t>Scottish Environmental Protection Agency (SEPA)</w:t>
            </w:r>
          </w:p>
        </w:tc>
        <w:tc>
          <w:tcPr>
            <w:tcW w:w="0" w:type="auto"/>
          </w:tcPr>
          <w:p w14:paraId="28C21AAE" w14:textId="7B27EEAC" w:rsidR="00710655" w:rsidRDefault="006E2115" w:rsidP="00F245AB">
            <w:r w:rsidRPr="00F245AB">
              <w:rPr>
                <w:rFonts w:cs="Arial"/>
                <w:color w:val="000000"/>
                <w:szCs w:val="23"/>
              </w:rPr>
              <w:t>SEPA identified a deterioration in air quality as being the main environmental issues relevant to the LTS and the ER within SEPA’s remit. Comments were provided regarding the Consultation Draft LTS (see Table 5.2 below) but no substantive comments were made in respect of the ER.</w:t>
            </w:r>
          </w:p>
        </w:tc>
        <w:tc>
          <w:tcPr>
            <w:tcW w:w="0" w:type="auto"/>
          </w:tcPr>
          <w:p w14:paraId="6E8F9A38" w14:textId="77AB6960" w:rsidR="00BC584F" w:rsidRDefault="006E2115" w:rsidP="00F245AB">
            <w:pPr>
              <w:pStyle w:val="TableText"/>
              <w:jc w:val="left"/>
            </w:pPr>
            <w:r w:rsidRPr="006E2115">
              <w:t>No modifications required to the ER or ER NTS.</w:t>
            </w:r>
          </w:p>
        </w:tc>
      </w:tr>
      <w:tr w:rsidR="00215D16" w14:paraId="17E9A18C" w14:textId="77777777" w:rsidTr="00CD1E32">
        <w:tc>
          <w:tcPr>
            <w:tcW w:w="0" w:type="auto"/>
          </w:tcPr>
          <w:p w14:paraId="539F1F2A" w14:textId="77777777" w:rsidR="00BC584F" w:rsidRDefault="00BC584F" w:rsidP="00CD1E32">
            <w:pPr>
              <w:pStyle w:val="TableText"/>
            </w:pPr>
            <w:r>
              <w:t>Historic Environment Scotland (HES)</w:t>
            </w:r>
          </w:p>
        </w:tc>
        <w:tc>
          <w:tcPr>
            <w:tcW w:w="0" w:type="auto"/>
          </w:tcPr>
          <w:p w14:paraId="46517C04" w14:textId="1247BAA2" w:rsidR="00215D16" w:rsidRPr="00F245AB" w:rsidRDefault="006E2115" w:rsidP="00F245AB">
            <w:pPr>
              <w:rPr>
                <w:rFonts w:cs="Arial"/>
                <w:color w:val="000000"/>
                <w:szCs w:val="23"/>
              </w:rPr>
            </w:pPr>
            <w:r w:rsidRPr="00F245AB">
              <w:rPr>
                <w:rFonts w:cs="Arial"/>
                <w:color w:val="000000"/>
                <w:szCs w:val="23"/>
              </w:rPr>
              <w:t>HES noted that the ER had addressed the comments previously submitted by HES at SEA Scoping Stage and that an appropriate baseline</w:t>
            </w:r>
            <w:r w:rsidR="00215D16" w:rsidRPr="00F245AB">
              <w:rPr>
                <w:rFonts w:cs="Arial"/>
                <w:color w:val="000000"/>
                <w:szCs w:val="23"/>
              </w:rPr>
              <w:t xml:space="preserve"> had been identified to underpin the assessment.</w:t>
            </w:r>
          </w:p>
          <w:p w14:paraId="32B879DD" w14:textId="77777777" w:rsidR="00BA6CCE" w:rsidRDefault="00BA6CCE" w:rsidP="00BA6CCE">
            <w:pPr>
              <w:rPr>
                <w:rFonts w:cs="Arial"/>
                <w:color w:val="000000"/>
                <w:szCs w:val="23"/>
              </w:rPr>
            </w:pPr>
          </w:p>
          <w:p w14:paraId="1A4F4B08" w14:textId="64C33D7B" w:rsidR="00215D16" w:rsidRPr="00F245AB" w:rsidRDefault="00215D16" w:rsidP="00F245AB">
            <w:pPr>
              <w:rPr>
                <w:rFonts w:cs="Arial"/>
                <w:color w:val="000000"/>
                <w:szCs w:val="23"/>
              </w:rPr>
            </w:pPr>
            <w:r w:rsidRPr="00F245AB">
              <w:rPr>
                <w:rFonts w:cs="Arial"/>
                <w:color w:val="000000"/>
                <w:szCs w:val="23"/>
              </w:rPr>
              <w:t>HES questioned whether the assessment of likely effects from proposed transport interventions was undertaken on a pre or post-mitigation basis.</w:t>
            </w:r>
            <w:r w:rsidR="00BA6CCE">
              <w:rPr>
                <w:rFonts w:cs="Arial"/>
                <w:color w:val="000000"/>
                <w:szCs w:val="23"/>
              </w:rPr>
              <w:t xml:space="preserve"> However, HES </w:t>
            </w:r>
            <w:r w:rsidRPr="00F245AB">
              <w:rPr>
                <w:rFonts w:cs="Arial"/>
                <w:color w:val="000000"/>
                <w:szCs w:val="23"/>
              </w:rPr>
              <w:t xml:space="preserve">stated that </w:t>
            </w:r>
            <w:r w:rsidR="00341BE2" w:rsidRPr="00F245AB">
              <w:rPr>
                <w:rFonts w:cs="Arial"/>
                <w:color w:val="000000"/>
                <w:szCs w:val="23"/>
              </w:rPr>
              <w:t>in relation to their remit the assessment findings reported in the ER are considered to be sound.</w:t>
            </w:r>
          </w:p>
          <w:p w14:paraId="7BC59443" w14:textId="77777777" w:rsidR="00BA6CCE" w:rsidRDefault="00BA6CCE" w:rsidP="00BA6CCE">
            <w:pPr>
              <w:rPr>
                <w:rFonts w:cs="Arial"/>
                <w:color w:val="000000"/>
                <w:szCs w:val="23"/>
              </w:rPr>
            </w:pPr>
          </w:p>
          <w:p w14:paraId="69BA85B1" w14:textId="7BEB1ACD" w:rsidR="0063005B" w:rsidRPr="0063005B" w:rsidRDefault="00215D16" w:rsidP="00F245AB">
            <w:pPr>
              <w:rPr>
                <w:i/>
              </w:rPr>
            </w:pPr>
            <w:r w:rsidRPr="00F245AB">
              <w:rPr>
                <w:rFonts w:cs="Arial"/>
                <w:color w:val="000000"/>
                <w:szCs w:val="23"/>
              </w:rPr>
              <w:t xml:space="preserve">HES confirmed that the mitigation measures identified in respect of LTS policies and proposals </w:t>
            </w:r>
            <w:r w:rsidR="00341BE2" w:rsidRPr="00F245AB">
              <w:rPr>
                <w:rFonts w:cs="Arial"/>
                <w:color w:val="000000"/>
                <w:szCs w:val="23"/>
              </w:rPr>
              <w:t>are</w:t>
            </w:r>
            <w:r w:rsidRPr="00F245AB">
              <w:rPr>
                <w:rFonts w:cs="Arial"/>
                <w:color w:val="000000"/>
                <w:szCs w:val="23"/>
              </w:rPr>
              <w:t xml:space="preserve"> appropriate.</w:t>
            </w:r>
          </w:p>
        </w:tc>
        <w:tc>
          <w:tcPr>
            <w:tcW w:w="0" w:type="auto"/>
          </w:tcPr>
          <w:p w14:paraId="0DDDFAC2" w14:textId="05701A32" w:rsidR="00BC584F" w:rsidRDefault="00215D16" w:rsidP="00F245AB">
            <w:r>
              <w:t>T</w:t>
            </w:r>
            <w:r w:rsidRPr="00215D16">
              <w:t xml:space="preserve">he assessment </w:t>
            </w:r>
            <w:r>
              <w:t>presented in</w:t>
            </w:r>
            <w:r w:rsidRPr="00215D16">
              <w:t xml:space="preserve"> the ER</w:t>
            </w:r>
            <w:r>
              <w:t xml:space="preserve"> </w:t>
            </w:r>
            <w:r w:rsidRPr="00215D16">
              <w:t xml:space="preserve">took account of </w:t>
            </w:r>
            <w:r>
              <w:t>all</w:t>
            </w:r>
            <w:r w:rsidRPr="00215D16">
              <w:t xml:space="preserve"> ‘embedded mitigation measures’ which had been proposed through the SEA and then incorporated into the LTS in December 2017.</w:t>
            </w:r>
            <w:r>
              <w:t xml:space="preserve"> These embedded mitigation measures largely related to the clarity of the LTS rather than to individual transport interventions</w:t>
            </w:r>
            <w:r w:rsidR="00BA6CCE">
              <w:t xml:space="preserve"> </w:t>
            </w:r>
            <w:r w:rsidRPr="00215D16">
              <w:t>The ER also identified further mitigation which would be required but which have not already been incorporated into the LTS or otherwise implemented.</w:t>
            </w:r>
            <w:r>
              <w:t xml:space="preserve"> The assessment and scoring presented in the ER therefore did not take account of these further mitigation measures. </w:t>
            </w:r>
            <w:r w:rsidRPr="00215D16">
              <w:t>No modifications required to the ER or ER NTS.</w:t>
            </w:r>
          </w:p>
        </w:tc>
      </w:tr>
    </w:tbl>
    <w:p w14:paraId="15C66020" w14:textId="66507995" w:rsidR="00BC584F" w:rsidRDefault="00BC584F" w:rsidP="00734D94">
      <w:pPr>
        <w:pStyle w:val="NumberedParagraph"/>
        <w:numPr>
          <w:ilvl w:val="0"/>
          <w:numId w:val="0"/>
        </w:numPr>
        <w:ind w:left="720" w:hanging="720"/>
      </w:pPr>
    </w:p>
    <w:p w14:paraId="530A74E8" w14:textId="1F90F940" w:rsidR="006E2115" w:rsidRDefault="006E2115" w:rsidP="00F245AB">
      <w:pPr>
        <w:pStyle w:val="Heading2NoNumber"/>
      </w:pPr>
      <w:r>
        <w:t>Consultation Draft LTS</w:t>
      </w:r>
    </w:p>
    <w:p w14:paraId="377348B7" w14:textId="2E7E1FC0" w:rsidR="008D6F29" w:rsidRPr="008D6F29" w:rsidRDefault="008D6F29" w:rsidP="008D6F29">
      <w:pPr>
        <w:pStyle w:val="NumberedParagraph"/>
      </w:pPr>
      <w:r w:rsidRPr="008D6F29">
        <w:t>ELC formally consulted on the Consultation Draft LTS, ER and ER NTS from 30</w:t>
      </w:r>
      <w:r w:rsidRPr="00F245AB">
        <w:rPr>
          <w:vertAlign w:val="superscript"/>
        </w:rPr>
        <w:t>th</w:t>
      </w:r>
      <w:r>
        <w:t xml:space="preserve"> </w:t>
      </w:r>
      <w:r w:rsidRPr="008D6F29">
        <w:t>March – 11</w:t>
      </w:r>
      <w:r w:rsidRPr="00F245AB">
        <w:rPr>
          <w:vertAlign w:val="superscript"/>
        </w:rPr>
        <w:t>th</w:t>
      </w:r>
      <w:r>
        <w:t xml:space="preserve"> </w:t>
      </w:r>
      <w:r w:rsidRPr="008D6F29">
        <w:t>May 2018. Consultation activities included an online survey and a series of public and stakeholder engagement workshops: six public engagement workshops were held between the 17</w:t>
      </w:r>
      <w:r w:rsidRPr="00F245AB">
        <w:rPr>
          <w:vertAlign w:val="superscript"/>
        </w:rPr>
        <w:t>th</w:t>
      </w:r>
      <w:r>
        <w:t xml:space="preserve"> </w:t>
      </w:r>
      <w:r w:rsidRPr="008D6F29">
        <w:t>- 26</w:t>
      </w:r>
      <w:r w:rsidRPr="00F245AB">
        <w:rPr>
          <w:vertAlign w:val="superscript"/>
        </w:rPr>
        <w:t>th</w:t>
      </w:r>
      <w:r>
        <w:t xml:space="preserve"> </w:t>
      </w:r>
      <w:r w:rsidRPr="008D6F29">
        <w:t>April with an additional ‘wash up’ meeting held in Gullane on 29</w:t>
      </w:r>
      <w:r w:rsidRPr="00F245AB">
        <w:rPr>
          <w:vertAlign w:val="superscript"/>
        </w:rPr>
        <w:t>th</w:t>
      </w:r>
      <w:r>
        <w:t xml:space="preserve"> </w:t>
      </w:r>
      <w:r w:rsidRPr="008D6F29">
        <w:t xml:space="preserve">May 2018. Interested stakeholders including SNH attended this final meeting. In total approximately 100 people attended the events consultation events and 500 </w:t>
      </w:r>
      <w:r>
        <w:t>responses</w:t>
      </w:r>
      <w:r w:rsidRPr="008D6F29">
        <w:t xml:space="preserve"> (486 from individuals &amp; 14 from organisations</w:t>
      </w:r>
      <w:r>
        <w:t xml:space="preserve"> including all of the SEA Consultation Authorities</w:t>
      </w:r>
      <w:r w:rsidRPr="008D6F29">
        <w:t xml:space="preserve">) were submitted to ELC in respect of the </w:t>
      </w:r>
      <w:r>
        <w:t>Consultation Draft</w:t>
      </w:r>
      <w:r w:rsidRPr="008D6F29">
        <w:t xml:space="preserve"> LTS via the online survey. </w:t>
      </w:r>
    </w:p>
    <w:p w14:paraId="25BE4FCA" w14:textId="55B2CA40" w:rsidR="008D6F29" w:rsidRDefault="008D6F29" w:rsidP="008D6F29">
      <w:pPr>
        <w:pStyle w:val="NumberedParagraph"/>
      </w:pPr>
      <w:r>
        <w:t>The ‘</w:t>
      </w:r>
      <w:r w:rsidRPr="00F245AB">
        <w:rPr>
          <w:i/>
        </w:rPr>
        <w:t>East Lothian Council Proposed Local Transport Strategy- Public Response to Consultation</w:t>
      </w:r>
      <w:r>
        <w:t>’ document</w:t>
      </w:r>
      <w:r>
        <w:rPr>
          <w:rStyle w:val="FootnoteReference"/>
        </w:rPr>
        <w:footnoteReference w:id="4"/>
      </w:r>
      <w:r>
        <w:t xml:space="preserve"> provides a full review of the results of the public consultation and explains how the comments received have been taken account of in the final LTS. The consultation review document was presented to a meeting of ELC on 30</w:t>
      </w:r>
      <w:r w:rsidRPr="00F245AB">
        <w:rPr>
          <w:vertAlign w:val="superscript"/>
        </w:rPr>
        <w:t>th</w:t>
      </w:r>
      <w:r>
        <w:t xml:space="preserve"> October 2018 for </w:t>
      </w:r>
      <w:r>
        <w:lastRenderedPageBreak/>
        <w:t xml:space="preserve">approval alongside the modified LTS, ER, ER NTS and proposed LTS Action Plans. In overall terms the majority of responses received regarding the Consultation Draft LTS expressed strong support for the seven objectives identified in the document and requested only minor changes to individual components of it.   </w:t>
      </w:r>
    </w:p>
    <w:p w14:paraId="55BF8FB4" w14:textId="3E7A5261" w:rsidR="006E2115" w:rsidRDefault="006E2115" w:rsidP="00F245AB">
      <w:pPr>
        <w:pStyle w:val="NumberedParagraph"/>
      </w:pPr>
      <w:r>
        <w:t xml:space="preserve">Whilst no amendments were necessary to the ER or ER NTS, </w:t>
      </w:r>
      <w:r w:rsidR="00215D16">
        <w:t>the responses received from the SEA Consultation Authorities did identify a limited number of issues within the Consultation Draft LTS</w:t>
      </w:r>
      <w:r w:rsidR="008D6F29">
        <w:t xml:space="preserve"> itself</w:t>
      </w:r>
      <w:r w:rsidR="00215D16">
        <w:t xml:space="preserve"> and sought associated minor changes to the document. </w:t>
      </w:r>
      <w:r w:rsidR="00215D16" w:rsidRPr="00F245AB">
        <w:rPr>
          <w:rStyle w:val="HighlightedTextChar"/>
          <w:rFonts w:eastAsia="Calibri"/>
        </w:rPr>
        <w:t>Table 5.2</w:t>
      </w:r>
      <w:r w:rsidR="00215D16">
        <w:t xml:space="preserve"> below </w:t>
      </w:r>
      <w:r>
        <w:t xml:space="preserve">provides an overview of </w:t>
      </w:r>
      <w:r w:rsidR="006C3F35">
        <w:t>the points raised by the SEA Consultation Authorities</w:t>
      </w:r>
      <w:r w:rsidR="00215D16">
        <w:t xml:space="preserve"> and the</w:t>
      </w:r>
      <w:r>
        <w:t xml:space="preserve"> modifications made by ELC to the LTS in</w:t>
      </w:r>
      <w:r w:rsidR="00215D16">
        <w:t xml:space="preserve"> response</w:t>
      </w:r>
      <w:r>
        <w:t>.</w:t>
      </w:r>
      <w:r w:rsidR="00215D16">
        <w:t xml:space="preserve"> This demonstrates that the SEA process has directly influenced the content of the final adopted LTS.</w:t>
      </w:r>
      <w:r>
        <w:t xml:space="preserve"> </w:t>
      </w:r>
    </w:p>
    <w:p w14:paraId="1E39AFCE" w14:textId="77777777" w:rsidR="006C3F35" w:rsidRDefault="006C3F35" w:rsidP="00433E9A">
      <w:pPr>
        <w:pStyle w:val="TableCaption"/>
        <w:sectPr w:rsidR="006C3F35" w:rsidSect="00E63265">
          <w:headerReference w:type="even" r:id="rId26"/>
          <w:headerReference w:type="first" r:id="rId27"/>
          <w:pgSz w:w="11906" w:h="16838" w:code="9"/>
          <w:pgMar w:top="1418" w:right="1418" w:bottom="1418" w:left="1418" w:header="567" w:footer="170" w:gutter="0"/>
          <w:cols w:space="708"/>
          <w:docGrid w:linePitch="360"/>
        </w:sectPr>
      </w:pPr>
    </w:p>
    <w:p w14:paraId="7828F311" w14:textId="7F5C97D5" w:rsidR="00734D94" w:rsidRPr="00734D94" w:rsidRDefault="00734D94" w:rsidP="00433E9A">
      <w:pPr>
        <w:pStyle w:val="TableCaption"/>
      </w:pPr>
      <w:bookmarkStart w:id="45" w:name="_Toc536048869"/>
      <w:r>
        <w:lastRenderedPageBreak/>
        <w:t xml:space="preserve">Table </w:t>
      </w:r>
      <w:r w:rsidR="008D6F29">
        <w:t>5.</w:t>
      </w:r>
      <w:r>
        <w:t xml:space="preserve">2 </w:t>
      </w:r>
      <w:r w:rsidR="00226C38">
        <w:t xml:space="preserve">Summary of </w:t>
      </w:r>
      <w:r>
        <w:t xml:space="preserve">SEA Consultation Authority </w:t>
      </w:r>
      <w:r w:rsidR="008D6F29">
        <w:t>Re</w:t>
      </w:r>
      <w:r>
        <w:t xml:space="preserve">sponses to the </w:t>
      </w:r>
      <w:r w:rsidR="008D6F29">
        <w:t xml:space="preserve">Consultation </w:t>
      </w:r>
      <w:r>
        <w:t>Draft LTS</w:t>
      </w:r>
      <w:bookmarkEnd w:id="45"/>
      <w:r>
        <w:t xml:space="preserve"> </w:t>
      </w:r>
    </w:p>
    <w:tbl>
      <w:tblPr>
        <w:tblStyle w:val="TableGrid"/>
        <w:tblW w:w="0" w:type="auto"/>
        <w:tblLook w:val="04A0" w:firstRow="1" w:lastRow="0" w:firstColumn="1" w:lastColumn="0" w:noHBand="0" w:noVBand="1"/>
      </w:tblPr>
      <w:tblGrid>
        <w:gridCol w:w="1453"/>
        <w:gridCol w:w="6231"/>
        <w:gridCol w:w="6308"/>
      </w:tblGrid>
      <w:tr w:rsidR="006C3F35" w14:paraId="78946409" w14:textId="77777777" w:rsidTr="00824083">
        <w:trPr>
          <w:tblHeader/>
        </w:trPr>
        <w:tc>
          <w:tcPr>
            <w:tcW w:w="0" w:type="auto"/>
            <w:shd w:val="clear" w:color="auto" w:fill="22334C"/>
            <w:vAlign w:val="center"/>
          </w:tcPr>
          <w:p w14:paraId="6DA30152" w14:textId="77777777" w:rsidR="00734D94" w:rsidRDefault="00734D94" w:rsidP="00CD1E32">
            <w:pPr>
              <w:pStyle w:val="TableHeaders"/>
            </w:pPr>
            <w:r>
              <w:t>Respondent Name</w:t>
            </w:r>
          </w:p>
        </w:tc>
        <w:tc>
          <w:tcPr>
            <w:tcW w:w="0" w:type="auto"/>
            <w:shd w:val="clear" w:color="auto" w:fill="22334C"/>
            <w:vAlign w:val="center"/>
          </w:tcPr>
          <w:p w14:paraId="21768E6B" w14:textId="77777777" w:rsidR="00734D94" w:rsidRDefault="00734D94" w:rsidP="00CD1E32">
            <w:pPr>
              <w:pStyle w:val="TableHeaders"/>
            </w:pPr>
            <w:r>
              <w:t>Summary of Comments</w:t>
            </w:r>
          </w:p>
        </w:tc>
        <w:tc>
          <w:tcPr>
            <w:tcW w:w="0" w:type="auto"/>
            <w:shd w:val="clear" w:color="auto" w:fill="22334C"/>
            <w:vAlign w:val="center"/>
          </w:tcPr>
          <w:p w14:paraId="5C425A70" w14:textId="77777777" w:rsidR="00734D94" w:rsidRDefault="00734D94" w:rsidP="00CD1E32">
            <w:pPr>
              <w:pStyle w:val="TableHeaders"/>
            </w:pPr>
            <w:r>
              <w:t>Response</w:t>
            </w:r>
          </w:p>
        </w:tc>
      </w:tr>
      <w:tr w:rsidR="006C3F35" w14:paraId="04D480FA" w14:textId="77777777" w:rsidTr="00824083">
        <w:tc>
          <w:tcPr>
            <w:tcW w:w="0" w:type="auto"/>
          </w:tcPr>
          <w:p w14:paraId="6FCE95F1" w14:textId="0DC16C89" w:rsidR="00734D94" w:rsidRDefault="00341BE2" w:rsidP="00CD1E32">
            <w:pPr>
              <w:pStyle w:val="TableText"/>
            </w:pPr>
            <w:r>
              <w:t>SNH</w:t>
            </w:r>
            <w:r w:rsidR="00734D94">
              <w:t xml:space="preserve"> </w:t>
            </w:r>
          </w:p>
        </w:tc>
        <w:tc>
          <w:tcPr>
            <w:tcW w:w="0" w:type="auto"/>
          </w:tcPr>
          <w:p w14:paraId="7E97D299" w14:textId="2569FAD6" w:rsidR="00226C38" w:rsidRPr="00F245AB" w:rsidRDefault="00734D94" w:rsidP="00CD1E32">
            <w:pPr>
              <w:pStyle w:val="TableText"/>
              <w:numPr>
                <w:ilvl w:val="0"/>
                <w:numId w:val="24"/>
              </w:numPr>
              <w:jc w:val="left"/>
              <w:rPr>
                <w:i/>
              </w:rPr>
            </w:pPr>
            <w:r w:rsidRPr="00BC584F">
              <w:rPr>
                <w:i/>
              </w:rPr>
              <w:t>Active Travel</w:t>
            </w:r>
            <w:r>
              <w:rPr>
                <w:i/>
              </w:rPr>
              <w:t xml:space="preserve">: </w:t>
            </w:r>
            <w:r>
              <w:t xml:space="preserve">SNH </w:t>
            </w:r>
            <w:r w:rsidR="00226C38">
              <w:t>consider the delivery of the proposed</w:t>
            </w:r>
            <w:r>
              <w:t xml:space="preserve"> Segregated Active Travel Corridor (SATC) </w:t>
            </w:r>
            <w:r w:rsidR="00226C38">
              <w:t xml:space="preserve">to be of particular importance given the scale of housing growth planned for the west of the ELC administrative area. The SATC should function as a strategic route between new and established communities linking with Edinburgh with local routes should then connect into. </w:t>
            </w:r>
            <w:r w:rsidR="000F22E6">
              <w:t>Development of the first phase of the SATC in the west as a strategic route should be prioritised.</w:t>
            </w:r>
          </w:p>
          <w:p w14:paraId="3D191428" w14:textId="1C8B000A" w:rsidR="00734D94" w:rsidRPr="00BC584F" w:rsidRDefault="00734D94" w:rsidP="00CD1E32">
            <w:pPr>
              <w:pStyle w:val="TableText"/>
              <w:numPr>
                <w:ilvl w:val="0"/>
                <w:numId w:val="24"/>
              </w:numPr>
              <w:jc w:val="left"/>
              <w:rPr>
                <w:i/>
              </w:rPr>
            </w:pPr>
            <w:r w:rsidRPr="00BC584F">
              <w:rPr>
                <w:i/>
              </w:rPr>
              <w:t>Placemaking</w:t>
            </w:r>
            <w:r>
              <w:rPr>
                <w:i/>
              </w:rPr>
              <w:t xml:space="preserve">: </w:t>
            </w:r>
            <w:r w:rsidR="000F22E6">
              <w:t>SNH consider that w</w:t>
            </w:r>
            <w:r>
              <w:t>ider public realm improvements</w:t>
            </w:r>
            <w:r w:rsidR="000F22E6">
              <w:t xml:space="preserve"> are</w:t>
            </w:r>
            <w:r>
              <w:t xml:space="preserve"> required</w:t>
            </w:r>
            <w:r w:rsidR="000F22E6">
              <w:t xml:space="preserve"> beyond simply </w:t>
            </w:r>
            <w:r>
              <w:t xml:space="preserve">improving bus stop quality and reducing parking. </w:t>
            </w:r>
            <w:r w:rsidR="000F22E6">
              <w:t>This should be reflected in the LTS.</w:t>
            </w:r>
          </w:p>
          <w:p w14:paraId="0627110F" w14:textId="6DBE0B85" w:rsidR="00734D94" w:rsidRPr="00BC584F" w:rsidRDefault="00734D94" w:rsidP="00CD1E32">
            <w:pPr>
              <w:pStyle w:val="TableText"/>
              <w:numPr>
                <w:ilvl w:val="0"/>
                <w:numId w:val="24"/>
              </w:numPr>
              <w:jc w:val="left"/>
              <w:rPr>
                <w:i/>
              </w:rPr>
            </w:pPr>
            <w:r w:rsidRPr="00BC584F">
              <w:rPr>
                <w:i/>
              </w:rPr>
              <w:t>Access to the Countryside</w:t>
            </w:r>
            <w:r>
              <w:rPr>
                <w:i/>
              </w:rPr>
              <w:t xml:space="preserve">: </w:t>
            </w:r>
            <w:r>
              <w:t xml:space="preserve">SNH </w:t>
            </w:r>
            <w:r w:rsidR="000F22E6">
              <w:t xml:space="preserve">acknowledge the need to prioritise safe access for all users on local roads. They also identified the need to prioritise </w:t>
            </w:r>
            <w:r>
              <w:t>projects which encourage better access to key recreational areas</w:t>
            </w:r>
            <w:r w:rsidR="000F22E6">
              <w:t xml:space="preserve"> in order to</w:t>
            </w:r>
            <w:r>
              <w:t xml:space="preserve"> extend the promotion of active travel to the more rural areas of </w:t>
            </w:r>
            <w:r w:rsidR="000F22E6">
              <w:t xml:space="preserve">the </w:t>
            </w:r>
            <w:r>
              <w:t>ELC</w:t>
            </w:r>
            <w:r w:rsidR="000F22E6">
              <w:t xml:space="preserve"> administrative area</w:t>
            </w:r>
            <w:r>
              <w:t xml:space="preserve">. </w:t>
            </w:r>
          </w:p>
        </w:tc>
        <w:tc>
          <w:tcPr>
            <w:tcW w:w="0" w:type="auto"/>
          </w:tcPr>
          <w:p w14:paraId="1ED0D8BD" w14:textId="483EE5F4" w:rsidR="00B4622F" w:rsidRDefault="00EB0C05" w:rsidP="00F3194C">
            <w:pPr>
              <w:pStyle w:val="TableText"/>
              <w:numPr>
                <w:ilvl w:val="0"/>
                <w:numId w:val="24"/>
              </w:numPr>
              <w:jc w:val="left"/>
            </w:pPr>
            <w:r w:rsidRPr="006C3F35">
              <w:rPr>
                <w:i/>
              </w:rPr>
              <w:t xml:space="preserve">Active </w:t>
            </w:r>
            <w:r w:rsidR="006C3F35" w:rsidRPr="006C3F35">
              <w:rPr>
                <w:i/>
              </w:rPr>
              <w:t>T</w:t>
            </w:r>
            <w:r w:rsidRPr="006C3F35">
              <w:rPr>
                <w:i/>
              </w:rPr>
              <w:t>ravel:</w:t>
            </w:r>
            <w:r>
              <w:t xml:space="preserve"> </w:t>
            </w:r>
            <w:r w:rsidR="002B5BDD">
              <w:t>The LTS</w:t>
            </w:r>
            <w:r w:rsidR="00B4622F">
              <w:t xml:space="preserve"> places strong emphasis </w:t>
            </w:r>
            <w:r w:rsidR="00BA415A">
              <w:t>on supporting</w:t>
            </w:r>
            <w:r w:rsidR="00B4622F">
              <w:t xml:space="preserve"> increased uptake of active travel, with relevant policy measures and interventions included in all 5 LTS policies.</w:t>
            </w:r>
            <w:r w:rsidR="00BA415A">
              <w:t xml:space="preserve"> Implementation details are then set out within ELC’s Active Travel Improvement Plan which supports the LTS. Policy 3 – Active Travel and Healthy Lifestyles </w:t>
            </w:r>
            <w:r w:rsidR="00824083">
              <w:t>promotes</w:t>
            </w:r>
            <w:r w:rsidR="00BA415A">
              <w:t xml:space="preserve"> a potential SATC and </w:t>
            </w:r>
            <w:r w:rsidR="00F3194C">
              <w:t xml:space="preserve">confirms </w:t>
            </w:r>
            <w:r w:rsidR="00BA415A">
              <w:t xml:space="preserve">this would </w:t>
            </w:r>
            <w:r w:rsidR="00F3194C">
              <w:t>function as a strategic link between</w:t>
            </w:r>
            <w:r w:rsidR="00BA415A">
              <w:t xml:space="preserve"> Edinburgh </w:t>
            </w:r>
            <w:r w:rsidR="00F3194C">
              <w:t>and</w:t>
            </w:r>
            <w:r w:rsidR="00BA415A">
              <w:t xml:space="preserve"> ELC’s main settlements</w:t>
            </w:r>
            <w:r w:rsidR="00F3194C">
              <w:t xml:space="preserve"> rather than as a local network. In response to comments</w:t>
            </w:r>
            <w:r w:rsidR="00824083">
              <w:t xml:space="preserve"> received from SNH</w:t>
            </w:r>
            <w:r w:rsidR="00F3194C">
              <w:t xml:space="preserve">, Section 3.8 - SATC of </w:t>
            </w:r>
            <w:r w:rsidR="00824083">
              <w:t>the</w:t>
            </w:r>
            <w:r w:rsidR="00F3194C">
              <w:t xml:space="preserve"> Active Travel Improvement Plan has been amended to emphasise the strategic role of the SATC, with a “spine” route connecting Edinburgh with ELC’s main settlements and spurs leading from this. This section has also been amended to prioritise early delivery of SATC phases which can connect areas of high demand. </w:t>
            </w:r>
            <w:r w:rsidR="00BA415A">
              <w:t xml:space="preserve"> </w:t>
            </w:r>
            <w:r w:rsidR="002B5BDD">
              <w:t xml:space="preserve"> </w:t>
            </w:r>
          </w:p>
          <w:p w14:paraId="28DE27E0" w14:textId="7C682B88" w:rsidR="00AE5343" w:rsidRPr="00823C94" w:rsidRDefault="00AE5343" w:rsidP="00CD1E32">
            <w:pPr>
              <w:pStyle w:val="TableText"/>
              <w:numPr>
                <w:ilvl w:val="0"/>
                <w:numId w:val="24"/>
              </w:numPr>
              <w:jc w:val="left"/>
            </w:pPr>
            <w:r w:rsidRPr="00824083">
              <w:rPr>
                <w:i/>
              </w:rPr>
              <w:t>Placemaking</w:t>
            </w:r>
            <w:r w:rsidR="00BD72E4" w:rsidRPr="00824083">
              <w:rPr>
                <w:i/>
              </w:rPr>
              <w:t>:</w:t>
            </w:r>
            <w:r w:rsidR="00BD72E4" w:rsidRPr="00824083">
              <w:t xml:space="preserve"> </w:t>
            </w:r>
            <w:r w:rsidR="00F3194C" w:rsidRPr="00824083">
              <w:t xml:space="preserve">Policy 2 – A Safer East Lothian </w:t>
            </w:r>
            <w:r w:rsidR="00824083" w:rsidRPr="00824083">
              <w:t xml:space="preserve">explicitly </w:t>
            </w:r>
            <w:r w:rsidR="00F3194C" w:rsidRPr="00824083">
              <w:t xml:space="preserve">requires the principles of the Scottish Government’s Designing Streets planning policy to be adopted in all new development. This includes proposals for the siting and design of </w:t>
            </w:r>
            <w:r w:rsidR="00F3194C" w:rsidRPr="00823C94">
              <w:t>transport infrastructure as well as in respect of other proposals involving t</w:t>
            </w:r>
            <w:r w:rsidR="00824083" w:rsidRPr="00823C94">
              <w:t xml:space="preserve">he development of streets. Whilst the adopted East Lothian LDP (2018) more appropriately sets out detailed policy requirements regarding placemaking, Policy 2 within the LTS makes clear that urban environments must be designed to a high quality.  </w:t>
            </w:r>
            <w:r w:rsidR="00F3194C" w:rsidRPr="00823C94">
              <w:t xml:space="preserve">  </w:t>
            </w:r>
          </w:p>
          <w:p w14:paraId="23C62DB7" w14:textId="081CDD3B" w:rsidR="00175CF2" w:rsidRDefault="00175CF2" w:rsidP="00823C94">
            <w:pPr>
              <w:pStyle w:val="TableText"/>
              <w:numPr>
                <w:ilvl w:val="0"/>
                <w:numId w:val="24"/>
              </w:numPr>
              <w:jc w:val="left"/>
            </w:pPr>
            <w:r w:rsidRPr="00823C94">
              <w:rPr>
                <w:i/>
              </w:rPr>
              <w:t>Access to the Countryside:</w:t>
            </w:r>
            <w:r w:rsidRPr="00823C94">
              <w:t xml:space="preserve"> </w:t>
            </w:r>
            <w:r w:rsidR="00824083" w:rsidRPr="00823C94">
              <w:t>In response to comments received from SNH, the Active Travel Improvement Plan</w:t>
            </w:r>
            <w:r w:rsidR="00823C94" w:rsidRPr="00823C94">
              <w:t xml:space="preserve"> (which directly supports the LTS)</w:t>
            </w:r>
            <w:r w:rsidR="00824083" w:rsidRPr="00823C94">
              <w:t xml:space="preserve"> has</w:t>
            </w:r>
            <w:r w:rsidR="00824083">
              <w:t xml:space="preserve"> been amended to acknowledge that</w:t>
            </w:r>
            <w:r w:rsidR="00823C94">
              <w:t xml:space="preserve"> connectivity of active travel routes in rural areas is problematic and needs to be improved. The Action </w:t>
            </w:r>
            <w:r w:rsidR="00823C94">
              <w:lastRenderedPageBreak/>
              <w:t xml:space="preserve">Plan section of this document also clearly identifies a suite of active travel routes, including recreational routes, which ELC wish to see extended or completed.  </w:t>
            </w:r>
            <w:r w:rsidR="00824083">
              <w:t xml:space="preserve">  </w:t>
            </w:r>
          </w:p>
        </w:tc>
      </w:tr>
      <w:tr w:rsidR="006C3F35" w14:paraId="27B6987B" w14:textId="77777777" w:rsidTr="00824083">
        <w:tc>
          <w:tcPr>
            <w:tcW w:w="0" w:type="auto"/>
          </w:tcPr>
          <w:p w14:paraId="1D0D4D2F" w14:textId="0690B225" w:rsidR="00341BE2" w:rsidRDefault="00341BE2" w:rsidP="00CD1E32">
            <w:pPr>
              <w:pStyle w:val="TableText"/>
            </w:pPr>
            <w:r>
              <w:lastRenderedPageBreak/>
              <w:t>SEPA</w:t>
            </w:r>
          </w:p>
        </w:tc>
        <w:tc>
          <w:tcPr>
            <w:tcW w:w="0" w:type="auto"/>
          </w:tcPr>
          <w:p w14:paraId="3601C736" w14:textId="71EB205B" w:rsidR="00341BE2" w:rsidRPr="00F245AB" w:rsidRDefault="006C3F35" w:rsidP="00CD1E32">
            <w:pPr>
              <w:pStyle w:val="TableText"/>
              <w:numPr>
                <w:ilvl w:val="0"/>
                <w:numId w:val="24"/>
              </w:numPr>
              <w:jc w:val="left"/>
              <w:rPr>
                <w:i/>
              </w:rPr>
            </w:pPr>
            <w:r w:rsidRPr="006C3F35">
              <w:rPr>
                <w:i/>
              </w:rPr>
              <w:t>Air Quality:</w:t>
            </w:r>
            <w:r>
              <w:t xml:space="preserve"> </w:t>
            </w:r>
            <w:r w:rsidR="00341BE2">
              <w:t xml:space="preserve">Noted that ELC are overdue in </w:t>
            </w:r>
            <w:r w:rsidR="000F22E6">
              <w:t>submitting</w:t>
            </w:r>
            <w:r w:rsidR="00341BE2">
              <w:t xml:space="preserve"> a new Air Quality Action Plan for the Mussleburgh Air Quality Management Area (AQMA); this should now be prepared in alignment with the LTS. </w:t>
            </w:r>
            <w:r w:rsidR="00BA6CCE">
              <w:t xml:space="preserve">The Mussleburgh AQMA will have to be screened for a Low Emissions Zone by 2023 and this should be </w:t>
            </w:r>
            <w:r w:rsidR="0068007C">
              <w:t>acknowledged</w:t>
            </w:r>
            <w:r w:rsidR="00BA6CCE">
              <w:t xml:space="preserve"> in the LTS.</w:t>
            </w:r>
          </w:p>
          <w:p w14:paraId="2256C603" w14:textId="6A0ABD67" w:rsidR="00341BE2" w:rsidRPr="006C3F35" w:rsidRDefault="006C3F35" w:rsidP="006C3F35">
            <w:pPr>
              <w:pStyle w:val="TableText"/>
              <w:numPr>
                <w:ilvl w:val="0"/>
                <w:numId w:val="24"/>
              </w:numPr>
              <w:jc w:val="left"/>
              <w:rPr>
                <w:i/>
              </w:rPr>
            </w:pPr>
            <w:r w:rsidRPr="006C3F35">
              <w:rPr>
                <w:i/>
              </w:rPr>
              <w:t>Low Emissions Zones:</w:t>
            </w:r>
            <w:r>
              <w:t xml:space="preserve"> </w:t>
            </w:r>
            <w:r w:rsidR="00341BE2">
              <w:t>Requested the insertion of text within the ‘Greater Integration’ section regarding liaison with other stakeholders to address the implications for East Lothian of the forthcoming City of Edinburgh Low Emissions Zone.</w:t>
            </w:r>
            <w:r>
              <w:t xml:space="preserve"> </w:t>
            </w:r>
            <w:r w:rsidRPr="006C3F35">
              <w:t xml:space="preserve">Also Requested the insertion of text within the ‘Minimising Environmental Impacts’ section regarding the need for the Musselburgh AQMA to undergo LEZ screening before 2023.  </w:t>
            </w:r>
          </w:p>
        </w:tc>
        <w:tc>
          <w:tcPr>
            <w:tcW w:w="0" w:type="auto"/>
          </w:tcPr>
          <w:p w14:paraId="3506A6AE" w14:textId="51560EBD" w:rsidR="00823C94" w:rsidRDefault="00175CF2" w:rsidP="00CD1E32">
            <w:pPr>
              <w:pStyle w:val="TableText"/>
              <w:numPr>
                <w:ilvl w:val="0"/>
                <w:numId w:val="24"/>
              </w:numPr>
              <w:jc w:val="left"/>
            </w:pPr>
            <w:r w:rsidRPr="0068007C">
              <w:rPr>
                <w:i/>
              </w:rPr>
              <w:t>Air Quality:</w:t>
            </w:r>
            <w:r>
              <w:t xml:space="preserve"> </w:t>
            </w:r>
            <w:r w:rsidR="00823C94">
              <w:t xml:space="preserve">The LTS recognises the need to tackle areas with poor air quality and that the level of new housing coming forward within the East Lothian LDP (2018) period will further increase the scale and urgency of improving air quality. In response to comments received from SEPA, Policy 5 – Encouraging Sustainable Travel has been amended under the subheading ‘Minimising Environmental Impacts’ to provide further details regarding the rationale for an implications of the Mussleburgh AQMA.  </w:t>
            </w:r>
          </w:p>
          <w:p w14:paraId="75F734EE" w14:textId="17D0BA82" w:rsidR="00537DCF" w:rsidRDefault="00823C94" w:rsidP="00823C94">
            <w:pPr>
              <w:pStyle w:val="TableText"/>
              <w:numPr>
                <w:ilvl w:val="0"/>
                <w:numId w:val="24"/>
              </w:numPr>
              <w:jc w:val="left"/>
            </w:pPr>
            <w:r>
              <w:t xml:space="preserve">Low Emissions Zones: </w:t>
            </w:r>
            <w:r w:rsidRPr="00823C94">
              <w:t xml:space="preserve">In response to comments received from SEPA, Policy 5 – Encouraging Sustainable Travel has been amended under the subheading ‘Minimising Environmental Impacts’ to </w:t>
            </w:r>
            <w:r>
              <w:t xml:space="preserve">refer to the </w:t>
            </w:r>
            <w:r w:rsidRPr="00823C94">
              <w:t xml:space="preserve">LEZ regulatory framework and </w:t>
            </w:r>
            <w:r w:rsidR="00E013E7">
              <w:t>confirm</w:t>
            </w:r>
            <w:r w:rsidRPr="00823C94">
              <w:t xml:space="preserve"> that the introduction of LEZ within the ELC administrative area may be appropriate. </w:t>
            </w:r>
          </w:p>
        </w:tc>
      </w:tr>
      <w:tr w:rsidR="006C3F35" w14:paraId="5DC74260" w14:textId="77777777" w:rsidTr="00824083">
        <w:tc>
          <w:tcPr>
            <w:tcW w:w="0" w:type="auto"/>
          </w:tcPr>
          <w:p w14:paraId="2B533B48" w14:textId="6AF7ACE3" w:rsidR="00734D94" w:rsidRDefault="00341BE2" w:rsidP="00CD1E32">
            <w:pPr>
              <w:pStyle w:val="TableText"/>
            </w:pPr>
            <w:r>
              <w:t>HES</w:t>
            </w:r>
          </w:p>
        </w:tc>
        <w:tc>
          <w:tcPr>
            <w:tcW w:w="0" w:type="auto"/>
          </w:tcPr>
          <w:p w14:paraId="01E2AD48" w14:textId="6A263362" w:rsidR="000F22E6" w:rsidRPr="00F245AB" w:rsidRDefault="006C3F35" w:rsidP="00CD1E32">
            <w:pPr>
              <w:pStyle w:val="TableText"/>
              <w:numPr>
                <w:ilvl w:val="0"/>
                <w:numId w:val="26"/>
              </w:numPr>
              <w:jc w:val="left"/>
              <w:rPr>
                <w:i/>
              </w:rPr>
            </w:pPr>
            <w:r w:rsidRPr="006C3F35">
              <w:rPr>
                <w:i/>
              </w:rPr>
              <w:t>Historic Battlefields:</w:t>
            </w:r>
            <w:r>
              <w:t xml:space="preserve"> </w:t>
            </w:r>
            <w:r w:rsidR="00734D94">
              <w:t>HES welcome</w:t>
            </w:r>
            <w:r w:rsidR="000F22E6">
              <w:t>d</w:t>
            </w:r>
            <w:r w:rsidR="00734D94">
              <w:t xml:space="preserve"> the commitment within the strategy to ensure the appropriate mitigation of effects of </w:t>
            </w:r>
            <w:r w:rsidR="000F22E6">
              <w:t xml:space="preserve">the </w:t>
            </w:r>
            <w:r w:rsidR="00734D94">
              <w:t>propos</w:t>
            </w:r>
            <w:r w:rsidR="000F22E6">
              <w:t>ed transport interventions</w:t>
            </w:r>
            <w:r w:rsidR="00734D94">
              <w:t xml:space="preserve"> on the environment.</w:t>
            </w:r>
            <w:r w:rsidR="000F22E6">
              <w:t xml:space="preserve"> In particular HES sought </w:t>
            </w:r>
            <w:r w:rsidR="000F22E6" w:rsidRPr="000F22E6">
              <w:t xml:space="preserve">early engagement regarding potential design and mitigation options for the interventions located within designated Historic Battlefields </w:t>
            </w:r>
            <w:r w:rsidR="00734D94">
              <w:t xml:space="preserve"> </w:t>
            </w:r>
          </w:p>
          <w:p w14:paraId="6E542FCB" w14:textId="357E754B" w:rsidR="00734D94" w:rsidRPr="0063005B" w:rsidRDefault="00734D94" w:rsidP="00F245AB">
            <w:pPr>
              <w:rPr>
                <w:rFonts w:cs="Arial"/>
                <w:i/>
                <w:color w:val="000000"/>
                <w:szCs w:val="23"/>
              </w:rPr>
            </w:pPr>
          </w:p>
          <w:p w14:paraId="7A43A24C" w14:textId="1C37DC29" w:rsidR="00734D94" w:rsidRPr="0063005B" w:rsidRDefault="00734D94" w:rsidP="00734D94">
            <w:pPr>
              <w:pStyle w:val="ListParagraph"/>
              <w:rPr>
                <w:rFonts w:cs="Arial"/>
                <w:i/>
                <w:color w:val="000000"/>
                <w:szCs w:val="23"/>
              </w:rPr>
            </w:pPr>
          </w:p>
        </w:tc>
        <w:tc>
          <w:tcPr>
            <w:tcW w:w="0" w:type="auto"/>
          </w:tcPr>
          <w:p w14:paraId="0FB64023" w14:textId="39CAF431" w:rsidR="00734D94" w:rsidRDefault="006C3F35" w:rsidP="00E013E7">
            <w:pPr>
              <w:pStyle w:val="TableText"/>
              <w:numPr>
                <w:ilvl w:val="0"/>
                <w:numId w:val="26"/>
              </w:numPr>
              <w:jc w:val="left"/>
            </w:pPr>
            <w:r w:rsidRPr="006C3F35">
              <w:rPr>
                <w:i/>
              </w:rPr>
              <w:t>Historic Battlefields:</w:t>
            </w:r>
            <w:r>
              <w:t xml:space="preserve"> </w:t>
            </w:r>
            <w:r w:rsidR="00E013E7">
              <w:t>The likely effects of all LTS policies and substantive proposals (i.e. transport interventions) on the historic environment, has been assessed through the SEA process. The SEA included GIS analysis to determine the proximity to and potential effects on heritage assets including Historic Battlefields from all proposed transport interventions, as reported within the ER. ELC would strongly welcome engagement from HES (and the other SEA Consultation Authorities) to inform the siting and design of all proposed transport interventions, in particular design advice from HES for interventions sited within Historic Battlefields.</w:t>
            </w:r>
          </w:p>
        </w:tc>
      </w:tr>
    </w:tbl>
    <w:p w14:paraId="575D99F8" w14:textId="77777777" w:rsidR="006C3F35" w:rsidRDefault="006C3F35" w:rsidP="0092185D">
      <w:pPr>
        <w:pStyle w:val="NumberedParagraph"/>
        <w:numPr>
          <w:ilvl w:val="0"/>
          <w:numId w:val="0"/>
        </w:numPr>
        <w:sectPr w:rsidR="006C3F35" w:rsidSect="006C3F35">
          <w:pgSz w:w="16838" w:h="11906" w:orient="landscape" w:code="9"/>
          <w:pgMar w:top="1418" w:right="1418" w:bottom="1418" w:left="1418" w:header="567" w:footer="170" w:gutter="0"/>
          <w:cols w:space="708"/>
          <w:docGrid w:linePitch="360"/>
        </w:sectPr>
      </w:pPr>
    </w:p>
    <w:p w14:paraId="0742E7B9" w14:textId="1326ED00" w:rsidR="00451B31" w:rsidRDefault="00451B31" w:rsidP="00F245AB">
      <w:pPr>
        <w:pStyle w:val="Heading2NoNumber"/>
      </w:pPr>
      <w:r>
        <w:lastRenderedPageBreak/>
        <w:t>Final Amendments</w:t>
      </w:r>
    </w:p>
    <w:p w14:paraId="2A0B824D" w14:textId="5BBB2908" w:rsidR="00451B31" w:rsidRDefault="00451B31" w:rsidP="00451B31">
      <w:pPr>
        <w:pStyle w:val="NumberedParagraph"/>
      </w:pPr>
      <w:r>
        <w:t>The modified LTS was presented to a meeting of ELC on 30</w:t>
      </w:r>
      <w:r w:rsidRPr="00F245AB">
        <w:rPr>
          <w:vertAlign w:val="superscript"/>
        </w:rPr>
        <w:t>th</w:t>
      </w:r>
      <w:r>
        <w:t xml:space="preserve"> October 2018 with a recommendation that it should be adopted by ELC as the new LTS for the ELC administrative area.</w:t>
      </w:r>
      <w:r w:rsidR="000A26CC">
        <w:t xml:space="preserve"> In advance of the meeting the following amendment was put forward by the Conservative group of ELC elected members:</w:t>
      </w:r>
    </w:p>
    <w:p w14:paraId="6BCDD0C7" w14:textId="7444295D" w:rsidR="00451B31" w:rsidRPr="004B32B8" w:rsidRDefault="000A26CC" w:rsidP="00451B31">
      <w:pPr>
        <w:pStyle w:val="NumberedParagraph"/>
        <w:numPr>
          <w:ilvl w:val="0"/>
          <w:numId w:val="0"/>
        </w:numPr>
        <w:ind w:left="720"/>
        <w:rPr>
          <w:i/>
        </w:rPr>
      </w:pPr>
      <w:r w:rsidDel="000A26CC">
        <w:t xml:space="preserve"> </w:t>
      </w:r>
      <w:r w:rsidR="00451B31" w:rsidRPr="004B32B8">
        <w:rPr>
          <w:i/>
        </w:rPr>
        <w:t>“The Council will assess the demand on town centre parking supply and appraise on a</w:t>
      </w:r>
      <w:r w:rsidR="00451B31">
        <w:rPr>
          <w:i/>
        </w:rPr>
        <w:t>n</w:t>
      </w:r>
      <w:r w:rsidR="00451B31" w:rsidRPr="004B32B8">
        <w:rPr>
          <w:i/>
        </w:rPr>
        <w:t xml:space="preserve"> individual town by town basis taking into account the views of local people and where appropriate the Council will introduce charging for off-street car parks and/or on-street parking places. All proposals for the introduction of charging for off-street and/or on-street parking places will be brought to a meeting of East Lothian Council for approval.</w:t>
      </w:r>
    </w:p>
    <w:p w14:paraId="51CF4220" w14:textId="77777777" w:rsidR="00451B31" w:rsidRDefault="00451B31" w:rsidP="00451B31">
      <w:pPr>
        <w:pStyle w:val="NumberedParagraph"/>
        <w:numPr>
          <w:ilvl w:val="0"/>
          <w:numId w:val="0"/>
        </w:numPr>
        <w:ind w:left="720"/>
        <w:rPr>
          <w:i/>
        </w:rPr>
      </w:pPr>
      <w:r w:rsidRPr="004B32B8">
        <w:rPr>
          <w:i/>
        </w:rPr>
        <w:t xml:space="preserve">The primary view of the Council is not to charge for off-street car parks and/or on-street parking places, however, schemes will be permitted on an individual basis if needed and local support for such a proposal can be demonstrated. All parking regimes would require regular monitoring”. </w:t>
      </w:r>
    </w:p>
    <w:p w14:paraId="002A3C2C" w14:textId="7700A01F" w:rsidR="002609C4" w:rsidRDefault="000A26CC" w:rsidP="00F245AB">
      <w:pPr>
        <w:pStyle w:val="NumberedParagraph"/>
      </w:pPr>
      <w:r>
        <w:t>On behalf of ELC, PBA reviewed this amendment and concluded that it would not affect the continued validity of the ER and ER NTS owing to the absence of any likely new or different significant effects on the environment from those previously predicted. At the meeting on 30</w:t>
      </w:r>
      <w:r w:rsidRPr="00F245AB">
        <w:rPr>
          <w:vertAlign w:val="superscript"/>
        </w:rPr>
        <w:t>th</w:t>
      </w:r>
      <w:r>
        <w:t xml:space="preserve"> October 2018 ELC determined that the amendment should be incorporated within the final LTS and that the final LTS should then be adopted.</w:t>
      </w:r>
    </w:p>
    <w:p w14:paraId="04FBE39E" w14:textId="7DCEF4BD" w:rsidR="002609C4" w:rsidRDefault="002609C4" w:rsidP="002609C4">
      <w:pPr>
        <w:pStyle w:val="Heading1"/>
      </w:pPr>
      <w:bookmarkStart w:id="46" w:name="_Toc536048856"/>
      <w:r>
        <w:lastRenderedPageBreak/>
        <w:t>Reasons for choosing the LTS as adopted, in light of other alternatives dealt with</w:t>
      </w:r>
      <w:bookmarkEnd w:id="46"/>
    </w:p>
    <w:p w14:paraId="22A2FEEF" w14:textId="06E9A639" w:rsidR="00692359" w:rsidRDefault="009A135F" w:rsidP="009A135F">
      <w:pPr>
        <w:pStyle w:val="Heading2"/>
      </w:pPr>
      <w:bookmarkStart w:id="47" w:name="_Toc536048857"/>
      <w:r>
        <w:t>Overview</w:t>
      </w:r>
      <w:bookmarkEnd w:id="47"/>
    </w:p>
    <w:p w14:paraId="4C9A8E5B" w14:textId="547819D7" w:rsidR="009A135F" w:rsidRDefault="009A135F" w:rsidP="009A135F">
      <w:pPr>
        <w:pStyle w:val="NumberedParagraph"/>
      </w:pPr>
      <w:r>
        <w:t xml:space="preserve">In accordance with </w:t>
      </w:r>
      <w:r w:rsidR="00110E9A">
        <w:t>the 2005 Act</w:t>
      </w:r>
      <w:r>
        <w:t xml:space="preserve">, the SEA undertaken in respect of the LTS considered the likely effects from both the preferred approach and all reasonable alternatives which could be identified at each stage of the LTS’s development. This section provides an overview of the preferred approach and the reasonable alternatives that were considered. </w:t>
      </w:r>
    </w:p>
    <w:p w14:paraId="65075399" w14:textId="1316DA2B" w:rsidR="00206D7B" w:rsidRDefault="00206D7B" w:rsidP="00206D7B">
      <w:pPr>
        <w:pStyle w:val="Heading2"/>
      </w:pPr>
      <w:bookmarkStart w:id="48" w:name="_Toc536048858"/>
      <w:r>
        <w:t>Reasonable Alternatives Considered</w:t>
      </w:r>
      <w:bookmarkEnd w:id="48"/>
    </w:p>
    <w:p w14:paraId="6EBC5705" w14:textId="7DC2A87B" w:rsidR="00206D7B" w:rsidRDefault="00377E67" w:rsidP="00377E67">
      <w:pPr>
        <w:pStyle w:val="NumberedParagraph"/>
      </w:pPr>
      <w:r w:rsidRPr="00377E67">
        <w:t>Following the approach outlined in the East Lothian LTS SEA Scoping Report, consideration was given to the need to identify and assess any reasonable alternatives to the components within the LTS. However, all of the proposed policies and transport infrastructure interventions represent the results of an extensive process (including detailed scenario modelling) to select initiatives, policy measures and interventions which would appropriately address the transport problems, issues and opportunities identified within the LTS.</w:t>
      </w:r>
    </w:p>
    <w:p w14:paraId="16F67431" w14:textId="77777777" w:rsidR="00451B31" w:rsidRPr="00F245AB" w:rsidRDefault="00377E67" w:rsidP="00451B31">
      <w:pPr>
        <w:pStyle w:val="NumberedParagraph"/>
        <w:rPr>
          <w:rFonts w:cs="Arial"/>
          <w:szCs w:val="20"/>
        </w:rPr>
      </w:pPr>
      <w:r>
        <w:t xml:space="preserve">Taking account of the high-level nature of the policies within the Draft LTS and on the basis </w:t>
      </w:r>
      <w:r w:rsidRPr="00377E67">
        <w:t xml:space="preserve">that the inclusion of infrastructure interventions only provides broad policy support for them, rather than setting out detailed design options, no additional or different (i.e. alternative) initiatives, policy measures and interventions were identified as being capable of satisfactorily addressing relevant transport problems, issues and opportunities, as identified within the LTS. </w:t>
      </w:r>
      <w:r>
        <w:t>N</w:t>
      </w:r>
      <w:r w:rsidRPr="00377E67">
        <w:t xml:space="preserve">o reasonable alternatives therefore </w:t>
      </w:r>
      <w:r>
        <w:t>were</w:t>
      </w:r>
      <w:r w:rsidRPr="00377E67">
        <w:t xml:space="preserve"> identified as requiring assessment</w:t>
      </w:r>
      <w:r w:rsidR="00110E9A">
        <w:t xml:space="preserve"> within the SEA process</w:t>
      </w:r>
      <w:r w:rsidRPr="00377E67">
        <w:t xml:space="preserve">. </w:t>
      </w:r>
    </w:p>
    <w:p w14:paraId="1CF0B16E" w14:textId="2F10A574" w:rsidR="00451B31" w:rsidRPr="00451B31" w:rsidRDefault="00451B31" w:rsidP="00F245AB">
      <w:pPr>
        <w:pStyle w:val="NumberedParagraph"/>
        <w:rPr>
          <w:rFonts w:cs="Arial"/>
          <w:szCs w:val="20"/>
        </w:rPr>
      </w:pPr>
      <w:r>
        <w:t>T</w:t>
      </w:r>
      <w:r w:rsidR="00377E67" w:rsidRPr="00377E67">
        <w:t>he evolution of the baseline scenario</w:t>
      </w:r>
      <w:r>
        <w:t xml:space="preserve"> in the absence of the new LTS was also not considered to</w:t>
      </w:r>
      <w:r w:rsidR="00377E67" w:rsidRPr="00377E67">
        <w:t xml:space="preserve"> constitute a reasonable alternative</w:t>
      </w:r>
      <w:r>
        <w:t xml:space="preserve"> </w:t>
      </w:r>
      <w:r w:rsidRPr="00451B31">
        <w:rPr>
          <w:rFonts w:cs="Arial"/>
          <w:szCs w:val="20"/>
        </w:rPr>
        <w:t xml:space="preserve">and thus the continuation of the status quo </w:t>
      </w:r>
      <w:r>
        <w:rPr>
          <w:rFonts w:cs="Arial"/>
          <w:szCs w:val="20"/>
        </w:rPr>
        <w:t>did</w:t>
      </w:r>
      <w:r w:rsidRPr="00451B31">
        <w:rPr>
          <w:rFonts w:cs="Arial"/>
          <w:szCs w:val="20"/>
        </w:rPr>
        <w:t xml:space="preserve"> not require to be assessed within </w:t>
      </w:r>
      <w:r>
        <w:rPr>
          <w:rFonts w:cs="Arial"/>
          <w:szCs w:val="20"/>
        </w:rPr>
        <w:t>the</w:t>
      </w:r>
      <w:r w:rsidRPr="00451B31">
        <w:rPr>
          <w:rFonts w:cs="Arial"/>
          <w:szCs w:val="20"/>
        </w:rPr>
        <w:t xml:space="preserve"> ER. This is because the evolution of the baseline scenario </w:t>
      </w:r>
      <w:r>
        <w:rPr>
          <w:rFonts w:cs="Arial"/>
          <w:szCs w:val="20"/>
        </w:rPr>
        <w:t xml:space="preserve">without a new LTS </w:t>
      </w:r>
      <w:r w:rsidRPr="00451B31">
        <w:rPr>
          <w:rFonts w:cs="Arial"/>
          <w:szCs w:val="20"/>
        </w:rPr>
        <w:t xml:space="preserve">would fail to address the transport issues, problems and objectives identified within the LTS, whilst also failing to take account of the transport implications of the site allocations and policies within the East Lothian LDP </w:t>
      </w:r>
      <w:r>
        <w:rPr>
          <w:rFonts w:cs="Arial"/>
          <w:szCs w:val="20"/>
        </w:rPr>
        <w:t>2018 – 2023.</w:t>
      </w:r>
    </w:p>
    <w:p w14:paraId="3773C77E" w14:textId="32F23766" w:rsidR="00692359" w:rsidRDefault="00A902BF" w:rsidP="00F245AB">
      <w:pPr>
        <w:pStyle w:val="Heading1"/>
      </w:pPr>
      <w:bookmarkStart w:id="49" w:name="_Toc536048859"/>
      <w:r>
        <w:lastRenderedPageBreak/>
        <w:t>East Lothian Council LTS Monitoring Framework</w:t>
      </w:r>
      <w:bookmarkEnd w:id="49"/>
    </w:p>
    <w:p w14:paraId="11440CD0" w14:textId="76355654" w:rsidR="00A902BF" w:rsidRDefault="00A902BF" w:rsidP="00A902BF">
      <w:pPr>
        <w:pStyle w:val="Heading2"/>
      </w:pPr>
      <w:bookmarkStart w:id="50" w:name="_Toc536048860"/>
      <w:r>
        <w:t>Monitoring Requirements</w:t>
      </w:r>
      <w:bookmarkEnd w:id="50"/>
    </w:p>
    <w:p w14:paraId="773DBA57" w14:textId="6F1395C8" w:rsidR="00A902BF" w:rsidRDefault="00295572" w:rsidP="00F245AB">
      <w:pPr>
        <w:pStyle w:val="NumberedParagraph"/>
      </w:pPr>
      <w:r>
        <w:t xml:space="preserve">Section 19 of the </w:t>
      </w:r>
      <w:r w:rsidR="000A26CC">
        <w:t>2005 Act</w:t>
      </w:r>
      <w:r w:rsidR="00A902BF">
        <w:t xml:space="preserve"> require</w:t>
      </w:r>
      <w:r w:rsidR="000A26CC">
        <w:t>s</w:t>
      </w:r>
      <w:r w:rsidR="00A902BF">
        <w:t xml:space="preserve"> arrangements to be in place to monitor the likely significant effects of the implementation all plans and programmes which are subject to SEA. The </w:t>
      </w:r>
      <w:r w:rsidR="000A26CC">
        <w:t xml:space="preserve">2005 Act </w:t>
      </w:r>
      <w:r w:rsidR="00A902BF">
        <w:t>further require</w:t>
      </w:r>
      <w:r w:rsidR="000A26CC">
        <w:t>s</w:t>
      </w:r>
      <w:r w:rsidR="00A902BF">
        <w:t xml:space="preserve"> these arrangements to be described within this SEA Post Adoption Statement. Monitoring is also </w:t>
      </w:r>
      <w:r w:rsidR="00FD0005">
        <w:t xml:space="preserve">needed </w:t>
      </w:r>
      <w:r w:rsidR="00A902BF">
        <w:t xml:space="preserve">to </w:t>
      </w:r>
      <w:r w:rsidR="00FD0005">
        <w:t xml:space="preserve">verify </w:t>
      </w:r>
      <w:r w:rsidR="00A902BF">
        <w:t xml:space="preserve">that </w:t>
      </w:r>
      <w:r w:rsidR="00A902BF" w:rsidRPr="009B03A5">
        <w:t xml:space="preserve">the approach set out in the </w:t>
      </w:r>
      <w:r w:rsidR="002B6CEA">
        <w:t>LTS</w:t>
      </w:r>
      <w:r w:rsidR="00A902BF" w:rsidRPr="009B03A5">
        <w:t xml:space="preserve"> continues to be </w:t>
      </w:r>
      <w:r w:rsidR="00FD0005">
        <w:t xml:space="preserve">appropriate and effective </w:t>
      </w:r>
      <w:r w:rsidR="00A902BF">
        <w:t xml:space="preserve">and to </w:t>
      </w:r>
      <w:r w:rsidR="008B716E">
        <w:t>assist</w:t>
      </w:r>
      <w:r w:rsidR="00FD0005">
        <w:t xml:space="preserve"> in determining</w:t>
      </w:r>
      <w:r w:rsidR="00A902BF">
        <w:t xml:space="preserve"> when the </w:t>
      </w:r>
      <w:r w:rsidR="008B716E">
        <w:t>LTS</w:t>
      </w:r>
      <w:r w:rsidR="00A902BF">
        <w:t xml:space="preserve"> should be reviewed</w:t>
      </w:r>
      <w:r w:rsidR="008B716E">
        <w:t xml:space="preserve">. </w:t>
      </w:r>
      <w:r w:rsidR="008C38D0">
        <w:t xml:space="preserve"> </w:t>
      </w:r>
    </w:p>
    <w:p w14:paraId="66B1871C" w14:textId="4813E0D4" w:rsidR="008C38D0" w:rsidRDefault="008C38D0" w:rsidP="008C38D0">
      <w:pPr>
        <w:pStyle w:val="Heading2"/>
      </w:pPr>
      <w:bookmarkStart w:id="51" w:name="_Toc536048861"/>
      <w:r>
        <w:t>LTS Monitoring Framework</w:t>
      </w:r>
      <w:bookmarkEnd w:id="51"/>
    </w:p>
    <w:p w14:paraId="7E176151" w14:textId="4A6B0CBB" w:rsidR="00537C7F" w:rsidRDefault="00FD0005" w:rsidP="00537C7F">
      <w:pPr>
        <w:pStyle w:val="NumberedParagraph"/>
      </w:pPr>
      <w:r>
        <w:t>The ER which accompanied the Consultation Draft LTS noted that f</w:t>
      </w:r>
      <w:r w:rsidR="00537C7F">
        <w:t xml:space="preserve">or a successful monitoring framework, ELC must ensure that the indicators they choose for </w:t>
      </w:r>
      <w:r w:rsidR="00537C7F" w:rsidRPr="008C38D0">
        <w:t xml:space="preserve">monitoring are specific, manageable and targeted towards measuring the implementation of the LTS. For instance, demonstrating a relationship between the condition of a specific environmental receptors and the </w:t>
      </w:r>
      <w:r>
        <w:t>implementation of the</w:t>
      </w:r>
      <w:r w:rsidR="00537C7F" w:rsidRPr="008C38D0">
        <w:t xml:space="preserve"> LTS may be difficult. In addition</w:t>
      </w:r>
      <w:r w:rsidR="00537C7F">
        <w:t>,</w:t>
      </w:r>
      <w:r w:rsidR="00537C7F" w:rsidRPr="008C38D0">
        <w:t xml:space="preserve"> monitoring indicators must be relevant to the LTS and should also only address matters required through policy, rather than with reference to quantified targets that exceed policy expectations or relate to protection of environmental assets not addressed in LTS.</w:t>
      </w:r>
    </w:p>
    <w:p w14:paraId="22A1D7B9" w14:textId="569C9E3A" w:rsidR="00537C7F" w:rsidRDefault="00537C7F" w:rsidP="00F245AB">
      <w:pPr>
        <w:pStyle w:val="NumberedParagraph"/>
      </w:pPr>
      <w:r w:rsidRPr="007D7876">
        <w:t xml:space="preserve">In response to the monitoring requirements set out above, </w:t>
      </w:r>
      <w:r w:rsidR="00B61450">
        <w:t xml:space="preserve">ELC </w:t>
      </w:r>
      <w:r w:rsidRPr="007D7876">
        <w:t xml:space="preserve">developed a monitoring framework </w:t>
      </w:r>
      <w:r w:rsidR="00B61450">
        <w:t>which is included in Section 5.1 of the adopted LTS itself</w:t>
      </w:r>
      <w:r w:rsidRPr="007D7876">
        <w:t>.</w:t>
      </w:r>
      <w:r>
        <w:t xml:space="preserve"> This framework:</w:t>
      </w:r>
    </w:p>
    <w:p w14:paraId="127C6A47" w14:textId="106C003A" w:rsidR="00537C7F" w:rsidRDefault="00537C7F" w:rsidP="00537C7F">
      <w:pPr>
        <w:pStyle w:val="Bullets-Square"/>
      </w:pPr>
      <w:r>
        <w:t xml:space="preserve">Defines the key target(s) or outcome which each </w:t>
      </w:r>
      <w:r w:rsidR="00B61450">
        <w:t xml:space="preserve">objective </w:t>
      </w:r>
      <w:r>
        <w:t>of the LTS seeks to achieve</w:t>
      </w:r>
      <w:r w:rsidR="00B61450">
        <w:t xml:space="preserve"> through the implementation of constituent policies and proposals (i.e. transport interventions)</w:t>
      </w:r>
      <w:r>
        <w:t>;</w:t>
      </w:r>
      <w:r w:rsidR="00B61450">
        <w:t xml:space="preserve"> and,</w:t>
      </w:r>
    </w:p>
    <w:p w14:paraId="4A05EB1A" w14:textId="725A45FE" w:rsidR="00537C7F" w:rsidRDefault="00537C7F" w:rsidP="00537C7F">
      <w:pPr>
        <w:pStyle w:val="Bullets-Square"/>
      </w:pPr>
      <w:r>
        <w:t xml:space="preserve">Sets out indicators to monitor whether the </w:t>
      </w:r>
      <w:r w:rsidR="00B61450">
        <w:t xml:space="preserve">objectives within the LTS are implemented as intended through policies and proposals, and therefore whether the likely environmental effects </w:t>
      </w:r>
      <w:r>
        <w:t>predicted through the SEA</w:t>
      </w:r>
      <w:r w:rsidR="00B61450">
        <w:t xml:space="preserve"> process actually</w:t>
      </w:r>
      <w:r>
        <w:t xml:space="preserve"> occur. This monitoring framework should be used to determine whether the LTS is </w:t>
      </w:r>
      <w:r w:rsidR="00B61450">
        <w:t>effective</w:t>
      </w:r>
      <w:r>
        <w:t xml:space="preserve"> or if any changes are required</w:t>
      </w:r>
      <w:r w:rsidR="00B61450">
        <w:t>.</w:t>
      </w:r>
      <w:r>
        <w:t xml:space="preserve"> </w:t>
      </w:r>
    </w:p>
    <w:p w14:paraId="36B1A8DA" w14:textId="460C85DF" w:rsidR="00B61450" w:rsidRDefault="00B61450" w:rsidP="00B85B4C">
      <w:pPr>
        <w:pStyle w:val="NumberedParagraph"/>
      </w:pPr>
      <w:r w:rsidRPr="00F245AB">
        <w:rPr>
          <w:rStyle w:val="HighlightedTextChar"/>
          <w:rFonts w:eastAsia="Calibri"/>
        </w:rPr>
        <w:t>Table 7.1</w:t>
      </w:r>
      <w:r>
        <w:t xml:space="preserve"> below sets out the set of indicators</w:t>
      </w:r>
      <w:r w:rsidR="00295572">
        <w:t xml:space="preserve"> and associated targets</w:t>
      </w:r>
      <w:r>
        <w:t xml:space="preserve"> which ELC have developed to monitor the implementation of the LTS, including with respect to</w:t>
      </w:r>
      <w:r w:rsidR="00295572">
        <w:t xml:space="preserve"> its</w:t>
      </w:r>
      <w:r>
        <w:t xml:space="preserve"> likely environmental effects.</w:t>
      </w:r>
      <w:r w:rsidR="00295572">
        <w:t xml:space="preserve"> This monitoring framework is considered to satisfy the monitoring requirements prescribed by section 19 of the 2005 Act.</w:t>
      </w:r>
    </w:p>
    <w:p w14:paraId="74AD7AC9" w14:textId="77777777" w:rsidR="00C35791" w:rsidRDefault="00C35791" w:rsidP="00746EB5">
      <w:pPr>
        <w:pStyle w:val="TableCaption"/>
        <w:sectPr w:rsidR="00C35791" w:rsidSect="00E63265">
          <w:pgSz w:w="11906" w:h="16838" w:code="9"/>
          <w:pgMar w:top="1418" w:right="1418" w:bottom="1418" w:left="1418" w:header="567" w:footer="170" w:gutter="0"/>
          <w:cols w:space="708"/>
          <w:docGrid w:linePitch="360"/>
        </w:sectPr>
      </w:pPr>
    </w:p>
    <w:p w14:paraId="28936BC8" w14:textId="50CA1C53" w:rsidR="00746EB5" w:rsidRDefault="00746EB5" w:rsidP="00746EB5">
      <w:pPr>
        <w:pStyle w:val="TableCaption"/>
      </w:pPr>
      <w:bookmarkStart w:id="52" w:name="_Toc536048870"/>
      <w:r>
        <w:lastRenderedPageBreak/>
        <w:t xml:space="preserve">Table </w:t>
      </w:r>
      <w:r w:rsidR="00B61450">
        <w:t>7</w:t>
      </w:r>
      <w:r>
        <w:t xml:space="preserve">.1 </w:t>
      </w:r>
      <w:r w:rsidR="00E66B60">
        <w:t>Indicators and Targets to measure the progress of the LTS</w:t>
      </w:r>
      <w:bookmarkEnd w:id="52"/>
      <w:r>
        <w:t xml:space="preserve"> </w:t>
      </w:r>
    </w:p>
    <w:tbl>
      <w:tblPr>
        <w:tblStyle w:val="PBATableIndented"/>
        <w:tblW w:w="5000" w:type="pct"/>
        <w:tblInd w:w="0" w:type="dxa"/>
        <w:tblLook w:val="0420" w:firstRow="1" w:lastRow="0" w:firstColumn="0" w:lastColumn="0" w:noHBand="0" w:noVBand="1"/>
      </w:tblPr>
      <w:tblGrid>
        <w:gridCol w:w="1271"/>
        <w:gridCol w:w="2425"/>
        <w:gridCol w:w="1370"/>
        <w:gridCol w:w="1315"/>
        <w:gridCol w:w="1481"/>
        <w:gridCol w:w="1215"/>
        <w:gridCol w:w="1348"/>
        <w:gridCol w:w="1304"/>
        <w:gridCol w:w="1248"/>
        <w:gridCol w:w="1015"/>
      </w:tblGrid>
      <w:tr w:rsidR="008D4CD4" w:rsidRPr="005A1126" w14:paraId="5983D73B" w14:textId="77777777" w:rsidTr="009658FE">
        <w:trPr>
          <w:cnfStyle w:val="100000000000" w:firstRow="1" w:lastRow="0" w:firstColumn="0" w:lastColumn="0" w:oddVBand="0" w:evenVBand="0" w:oddHBand="0" w:evenHBand="0" w:firstRowFirstColumn="0" w:firstRowLastColumn="0" w:lastRowFirstColumn="0" w:lastRowLastColumn="0"/>
          <w:trHeight w:val="584"/>
          <w:tblHeader/>
        </w:trPr>
        <w:tc>
          <w:tcPr>
            <w:tcW w:w="866" w:type="pct"/>
            <w:hideMark/>
          </w:tcPr>
          <w:p w14:paraId="3A9A8FB4" w14:textId="77777777" w:rsidR="00746EB5" w:rsidRPr="005A1126" w:rsidRDefault="00746EB5" w:rsidP="009658FE">
            <w:pPr>
              <w:pStyle w:val="TableHeaders"/>
            </w:pPr>
            <w:r w:rsidRPr="005A1126">
              <w:t>Indicator</w:t>
            </w:r>
          </w:p>
        </w:tc>
        <w:tc>
          <w:tcPr>
            <w:tcW w:w="1310" w:type="pct"/>
            <w:hideMark/>
          </w:tcPr>
          <w:p w14:paraId="5687C122" w14:textId="77777777" w:rsidR="00746EB5" w:rsidRPr="005A1126" w:rsidRDefault="00746EB5" w:rsidP="009658FE">
            <w:pPr>
              <w:pStyle w:val="TableHeaders"/>
            </w:pPr>
            <w:r w:rsidRPr="005A1126">
              <w:t>Target</w:t>
            </w:r>
          </w:p>
        </w:tc>
        <w:tc>
          <w:tcPr>
            <w:tcW w:w="917" w:type="pct"/>
            <w:hideMark/>
          </w:tcPr>
          <w:p w14:paraId="31091FE7" w14:textId="3F712C1B" w:rsidR="00746EB5" w:rsidRPr="005A1126" w:rsidRDefault="00746EB5" w:rsidP="009658FE">
            <w:pPr>
              <w:pStyle w:val="TableHeaders"/>
            </w:pPr>
            <w:r w:rsidRPr="005A1126">
              <w:t>Baseline</w:t>
            </w:r>
            <w:r>
              <w:t xml:space="preserve"> (Component of LTS)</w:t>
            </w:r>
          </w:p>
        </w:tc>
        <w:tc>
          <w:tcPr>
            <w:tcW w:w="272" w:type="pct"/>
            <w:hideMark/>
          </w:tcPr>
          <w:p w14:paraId="46199FA2" w14:textId="3A5D7FE8" w:rsidR="00746EB5" w:rsidRPr="005A1126" w:rsidRDefault="008D4CD4" w:rsidP="00156544">
            <w:pPr>
              <w:pStyle w:val="TableHeaders"/>
              <w:jc w:val="left"/>
            </w:pPr>
            <w:r>
              <w:t xml:space="preserve">Objective 1: To deliver </w:t>
            </w:r>
            <w:r w:rsidR="00621598">
              <w:t>a more</w:t>
            </w:r>
            <w:r>
              <w:t xml:space="preserve"> attractive and safer environment for pedestrians and cyclists;</w:t>
            </w:r>
          </w:p>
        </w:tc>
        <w:tc>
          <w:tcPr>
            <w:tcW w:w="272" w:type="pct"/>
            <w:hideMark/>
          </w:tcPr>
          <w:p w14:paraId="600DE4F6" w14:textId="58380C0F" w:rsidR="00746EB5" w:rsidRPr="005A1126" w:rsidRDefault="00156544" w:rsidP="00156544">
            <w:pPr>
              <w:pStyle w:val="TableHeaders"/>
              <w:jc w:val="left"/>
            </w:pPr>
            <w:r>
              <w:t>O</w:t>
            </w:r>
            <w:r w:rsidR="00746EB5" w:rsidRPr="005A1126">
              <w:t>bj</w:t>
            </w:r>
            <w:r w:rsidR="008D4CD4">
              <w:t>ective</w:t>
            </w:r>
            <w:r w:rsidR="00746EB5" w:rsidRPr="005A1126">
              <w:t xml:space="preserve"> 2</w:t>
            </w:r>
            <w:r w:rsidR="008D4CD4">
              <w:t>: To reduce the overall dependence on the car and the environmental impact of traffic;</w:t>
            </w:r>
          </w:p>
        </w:tc>
        <w:tc>
          <w:tcPr>
            <w:tcW w:w="272" w:type="pct"/>
            <w:hideMark/>
          </w:tcPr>
          <w:p w14:paraId="1015ACC7" w14:textId="3000BA3A" w:rsidR="00746EB5" w:rsidRPr="005A1126" w:rsidRDefault="00746EB5" w:rsidP="00156544">
            <w:pPr>
              <w:pStyle w:val="TableHeaders"/>
              <w:jc w:val="left"/>
            </w:pPr>
            <w:r w:rsidRPr="005A1126">
              <w:t>Ob</w:t>
            </w:r>
            <w:r w:rsidR="008D4CD4">
              <w:t xml:space="preserve">jective </w:t>
            </w:r>
            <w:r w:rsidRPr="005A1126">
              <w:t>3</w:t>
            </w:r>
            <w:r w:rsidR="008D4CD4">
              <w:t>: To promote the availability and use of more sustainable means of travel;</w:t>
            </w:r>
          </w:p>
        </w:tc>
        <w:tc>
          <w:tcPr>
            <w:tcW w:w="272" w:type="pct"/>
            <w:hideMark/>
          </w:tcPr>
          <w:p w14:paraId="2A9207FD" w14:textId="0BF42FA8" w:rsidR="00746EB5" w:rsidRPr="005A1126" w:rsidRDefault="00746EB5" w:rsidP="00156544">
            <w:pPr>
              <w:pStyle w:val="TableHeaders"/>
              <w:jc w:val="left"/>
            </w:pPr>
            <w:r w:rsidRPr="005A1126">
              <w:t>Obj</w:t>
            </w:r>
            <w:r w:rsidR="008D4CD4">
              <w:t>ective</w:t>
            </w:r>
            <w:r w:rsidRPr="005A1126">
              <w:t xml:space="preserve"> 4</w:t>
            </w:r>
            <w:r w:rsidR="008D4CD4">
              <w:t>: To locate new development where it reduces the need to travel;</w:t>
            </w:r>
          </w:p>
        </w:tc>
        <w:tc>
          <w:tcPr>
            <w:tcW w:w="272" w:type="pct"/>
            <w:hideMark/>
          </w:tcPr>
          <w:p w14:paraId="3F494981" w14:textId="60ABB7B7" w:rsidR="00746EB5" w:rsidRPr="005A1126" w:rsidRDefault="00746EB5" w:rsidP="00156544">
            <w:pPr>
              <w:pStyle w:val="TableHeaders"/>
              <w:jc w:val="left"/>
            </w:pPr>
            <w:r w:rsidRPr="005A1126">
              <w:t>Obj</w:t>
            </w:r>
            <w:r w:rsidR="008D4CD4">
              <w:t>ective</w:t>
            </w:r>
            <w:r w:rsidRPr="005A1126">
              <w:t xml:space="preserve"> 5</w:t>
            </w:r>
            <w:r w:rsidR="008D4CD4">
              <w:t>: To maximise accessibility for all and reduce social exclusion;</w:t>
            </w:r>
          </w:p>
        </w:tc>
        <w:tc>
          <w:tcPr>
            <w:tcW w:w="272" w:type="pct"/>
            <w:hideMark/>
          </w:tcPr>
          <w:p w14:paraId="7995B679" w14:textId="290F1855" w:rsidR="00746EB5" w:rsidRPr="005A1126" w:rsidRDefault="00746EB5" w:rsidP="00156544">
            <w:pPr>
              <w:pStyle w:val="TableHeaders"/>
              <w:jc w:val="left"/>
            </w:pPr>
            <w:r w:rsidRPr="005A1126">
              <w:t>Obj</w:t>
            </w:r>
            <w:r w:rsidR="008D4CD4">
              <w:t>ective</w:t>
            </w:r>
            <w:r w:rsidRPr="005A1126">
              <w:t xml:space="preserve"> 6</w:t>
            </w:r>
            <w:r w:rsidR="008D4CD4">
              <w:t>: To promote integration and integration and interchange between different means of travel;</w:t>
            </w:r>
          </w:p>
        </w:tc>
        <w:tc>
          <w:tcPr>
            <w:tcW w:w="272" w:type="pct"/>
            <w:hideMark/>
          </w:tcPr>
          <w:p w14:paraId="7F862D46" w14:textId="26F51FD5" w:rsidR="00746EB5" w:rsidRPr="005A1126" w:rsidRDefault="00746EB5" w:rsidP="00156544">
            <w:pPr>
              <w:pStyle w:val="TableHeaders"/>
              <w:jc w:val="left"/>
            </w:pPr>
            <w:r w:rsidRPr="005A1126">
              <w:t>Obj</w:t>
            </w:r>
            <w:r w:rsidR="008D4CD4">
              <w:t>ective</w:t>
            </w:r>
            <w:r w:rsidRPr="005A1126">
              <w:t xml:space="preserve"> 7</w:t>
            </w:r>
            <w:r w:rsidR="008D4CD4">
              <w:t>: To maintain the transport network to a suitable standard to ensure it meets the needs of all users.</w:t>
            </w:r>
          </w:p>
        </w:tc>
      </w:tr>
      <w:tr w:rsidR="008D4CD4" w:rsidRPr="005A1126" w14:paraId="51D0A24F" w14:textId="77777777" w:rsidTr="009658FE">
        <w:trPr>
          <w:trHeight w:val="584"/>
        </w:trPr>
        <w:tc>
          <w:tcPr>
            <w:tcW w:w="866" w:type="pct"/>
            <w:hideMark/>
          </w:tcPr>
          <w:p w14:paraId="31E4D591" w14:textId="77777777" w:rsidR="00746EB5" w:rsidRPr="005A1126" w:rsidRDefault="00746EB5" w:rsidP="009658FE">
            <w:pPr>
              <w:spacing w:after="160" w:line="259" w:lineRule="auto"/>
              <w:jc w:val="left"/>
            </w:pPr>
            <w:r w:rsidRPr="005A1126">
              <w:t>1. Modal share for travel to work</w:t>
            </w:r>
          </w:p>
        </w:tc>
        <w:tc>
          <w:tcPr>
            <w:tcW w:w="1310" w:type="pct"/>
            <w:hideMark/>
          </w:tcPr>
          <w:p w14:paraId="32E1DB11" w14:textId="77777777" w:rsidR="00746EB5" w:rsidRPr="005A1126" w:rsidRDefault="00746EB5" w:rsidP="009658FE">
            <w:pPr>
              <w:spacing w:after="160" w:line="259" w:lineRule="auto"/>
            </w:pPr>
            <w:r w:rsidRPr="005A1126">
              <w:t>Reduce levels of car use and increase use of sustainable modes including walking, cycling and public transport by 2020.</w:t>
            </w:r>
          </w:p>
        </w:tc>
        <w:tc>
          <w:tcPr>
            <w:tcW w:w="917" w:type="pct"/>
            <w:hideMark/>
          </w:tcPr>
          <w:p w14:paraId="1D9DE848" w14:textId="77777777" w:rsidR="00746EB5" w:rsidRPr="005A1126" w:rsidRDefault="00746EB5" w:rsidP="009658FE">
            <w:pPr>
              <w:spacing w:after="160" w:line="259" w:lineRule="auto"/>
            </w:pPr>
            <w:r w:rsidRPr="005A1126">
              <w:t xml:space="preserve">Key Statistics Section A </w:t>
            </w:r>
          </w:p>
        </w:tc>
        <w:tc>
          <w:tcPr>
            <w:tcW w:w="272" w:type="pct"/>
            <w:hideMark/>
          </w:tcPr>
          <w:p w14:paraId="4DE4C21C" w14:textId="77777777" w:rsidR="00746EB5" w:rsidRPr="005A1126" w:rsidRDefault="00746EB5" w:rsidP="009658FE">
            <w:pPr>
              <w:spacing w:after="160" w:line="259" w:lineRule="auto"/>
            </w:pPr>
          </w:p>
        </w:tc>
        <w:tc>
          <w:tcPr>
            <w:tcW w:w="272" w:type="pct"/>
            <w:hideMark/>
          </w:tcPr>
          <w:p w14:paraId="5BF78F9A" w14:textId="77777777" w:rsidR="00746EB5" w:rsidRPr="005A1126" w:rsidRDefault="00746EB5" w:rsidP="009658FE">
            <w:pPr>
              <w:spacing w:after="160" w:line="259" w:lineRule="auto"/>
              <w:jc w:val="left"/>
            </w:pPr>
            <w:r w:rsidRPr="005A1126">
              <w:sym w:font="Wingdings" w:char="F0FC"/>
            </w:r>
          </w:p>
        </w:tc>
        <w:tc>
          <w:tcPr>
            <w:tcW w:w="272" w:type="pct"/>
            <w:hideMark/>
          </w:tcPr>
          <w:p w14:paraId="434CE235" w14:textId="77777777" w:rsidR="00746EB5" w:rsidRPr="005A1126" w:rsidRDefault="00746EB5" w:rsidP="009658FE">
            <w:pPr>
              <w:spacing w:after="160" w:line="259" w:lineRule="auto"/>
              <w:jc w:val="left"/>
            </w:pPr>
            <w:r w:rsidRPr="005A1126">
              <w:sym w:font="Wingdings" w:char="F0FC"/>
            </w:r>
          </w:p>
        </w:tc>
        <w:tc>
          <w:tcPr>
            <w:tcW w:w="272" w:type="pct"/>
            <w:hideMark/>
          </w:tcPr>
          <w:p w14:paraId="778EEE3B" w14:textId="77777777" w:rsidR="00746EB5" w:rsidRPr="005A1126" w:rsidRDefault="00746EB5" w:rsidP="009658FE">
            <w:pPr>
              <w:spacing w:after="160" w:line="259" w:lineRule="auto"/>
              <w:jc w:val="left"/>
            </w:pPr>
            <w:r w:rsidRPr="005A1126">
              <w:rPr>
                <w:b/>
                <w:bCs/>
                <w:lang w:val="en-US"/>
              </w:rPr>
              <w:t> </w:t>
            </w:r>
          </w:p>
        </w:tc>
        <w:tc>
          <w:tcPr>
            <w:tcW w:w="272" w:type="pct"/>
            <w:hideMark/>
          </w:tcPr>
          <w:p w14:paraId="41564B9D" w14:textId="77777777" w:rsidR="00746EB5" w:rsidRPr="005A1126" w:rsidRDefault="00746EB5" w:rsidP="009658FE">
            <w:pPr>
              <w:spacing w:after="160" w:line="259" w:lineRule="auto"/>
              <w:jc w:val="left"/>
            </w:pPr>
            <w:r w:rsidRPr="005A1126">
              <w:rPr>
                <w:b/>
                <w:bCs/>
                <w:lang w:val="en-US"/>
              </w:rPr>
              <w:t> </w:t>
            </w:r>
          </w:p>
        </w:tc>
        <w:tc>
          <w:tcPr>
            <w:tcW w:w="272" w:type="pct"/>
            <w:hideMark/>
          </w:tcPr>
          <w:p w14:paraId="269F9B61" w14:textId="77777777" w:rsidR="00746EB5" w:rsidRPr="005A1126" w:rsidRDefault="00746EB5" w:rsidP="009658FE">
            <w:pPr>
              <w:spacing w:after="160" w:line="259" w:lineRule="auto"/>
              <w:jc w:val="left"/>
            </w:pPr>
            <w:r w:rsidRPr="005A1126">
              <w:rPr>
                <w:b/>
                <w:bCs/>
                <w:lang w:val="en-US"/>
              </w:rPr>
              <w:t> </w:t>
            </w:r>
          </w:p>
        </w:tc>
        <w:tc>
          <w:tcPr>
            <w:tcW w:w="272" w:type="pct"/>
            <w:hideMark/>
          </w:tcPr>
          <w:p w14:paraId="5418ADCE" w14:textId="77777777" w:rsidR="00746EB5" w:rsidRPr="005A1126" w:rsidRDefault="00746EB5" w:rsidP="009658FE">
            <w:pPr>
              <w:spacing w:after="160" w:line="259" w:lineRule="auto"/>
            </w:pPr>
          </w:p>
        </w:tc>
      </w:tr>
      <w:tr w:rsidR="008D4CD4" w:rsidRPr="005A1126" w14:paraId="5C6480B9" w14:textId="77777777" w:rsidTr="009658FE">
        <w:trPr>
          <w:trHeight w:val="584"/>
        </w:trPr>
        <w:tc>
          <w:tcPr>
            <w:tcW w:w="866" w:type="pct"/>
            <w:hideMark/>
          </w:tcPr>
          <w:p w14:paraId="4BEF8ECF" w14:textId="77777777" w:rsidR="00746EB5" w:rsidRPr="005A1126" w:rsidRDefault="00746EB5" w:rsidP="009658FE">
            <w:pPr>
              <w:spacing w:after="160" w:line="259" w:lineRule="auto"/>
              <w:jc w:val="left"/>
            </w:pPr>
            <w:r w:rsidRPr="005A1126">
              <w:t>2. People that drive every day</w:t>
            </w:r>
          </w:p>
        </w:tc>
        <w:tc>
          <w:tcPr>
            <w:tcW w:w="1310" w:type="pct"/>
            <w:hideMark/>
          </w:tcPr>
          <w:p w14:paraId="40467A6F" w14:textId="77777777" w:rsidR="00746EB5" w:rsidRPr="005A1126" w:rsidRDefault="00746EB5" w:rsidP="009658FE">
            <w:pPr>
              <w:spacing w:after="160" w:line="259" w:lineRule="auto"/>
            </w:pPr>
            <w:r w:rsidRPr="005A1126">
              <w:t>Reduce people that drive every day to at least align with the national average (currently 42%) by 2020.</w:t>
            </w:r>
          </w:p>
        </w:tc>
        <w:tc>
          <w:tcPr>
            <w:tcW w:w="917" w:type="pct"/>
            <w:hideMark/>
          </w:tcPr>
          <w:p w14:paraId="6AD3C8FE" w14:textId="77777777" w:rsidR="00746EB5" w:rsidRPr="005A1126" w:rsidRDefault="00746EB5" w:rsidP="009658FE">
            <w:pPr>
              <w:spacing w:after="160" w:line="259" w:lineRule="auto"/>
            </w:pPr>
            <w:r w:rsidRPr="005A1126">
              <w:t>Key Statistics Section B</w:t>
            </w:r>
          </w:p>
        </w:tc>
        <w:tc>
          <w:tcPr>
            <w:tcW w:w="272" w:type="pct"/>
            <w:hideMark/>
          </w:tcPr>
          <w:p w14:paraId="59D29BDA" w14:textId="77777777" w:rsidR="00746EB5" w:rsidRPr="005A1126" w:rsidRDefault="00746EB5" w:rsidP="009658FE">
            <w:pPr>
              <w:spacing w:after="160" w:line="259" w:lineRule="auto"/>
              <w:jc w:val="left"/>
            </w:pPr>
            <w:r w:rsidRPr="005A1126">
              <w:sym w:font="Wingdings" w:char="F0FC"/>
            </w:r>
          </w:p>
        </w:tc>
        <w:tc>
          <w:tcPr>
            <w:tcW w:w="272" w:type="pct"/>
            <w:hideMark/>
          </w:tcPr>
          <w:p w14:paraId="7FB1E377" w14:textId="77777777" w:rsidR="00746EB5" w:rsidRPr="005A1126" w:rsidRDefault="00746EB5" w:rsidP="009658FE">
            <w:pPr>
              <w:spacing w:after="160" w:line="259" w:lineRule="auto"/>
              <w:jc w:val="left"/>
            </w:pPr>
            <w:r w:rsidRPr="005A1126">
              <w:sym w:font="Wingdings" w:char="F0FC"/>
            </w:r>
          </w:p>
        </w:tc>
        <w:tc>
          <w:tcPr>
            <w:tcW w:w="272" w:type="pct"/>
            <w:hideMark/>
          </w:tcPr>
          <w:p w14:paraId="6670544C" w14:textId="77777777" w:rsidR="00746EB5" w:rsidRPr="005A1126" w:rsidRDefault="00746EB5" w:rsidP="009658FE">
            <w:pPr>
              <w:spacing w:after="160" w:line="259" w:lineRule="auto"/>
              <w:jc w:val="left"/>
            </w:pPr>
            <w:r w:rsidRPr="005A1126">
              <w:sym w:font="Wingdings" w:char="F0FC"/>
            </w:r>
          </w:p>
        </w:tc>
        <w:tc>
          <w:tcPr>
            <w:tcW w:w="272" w:type="pct"/>
            <w:hideMark/>
          </w:tcPr>
          <w:p w14:paraId="7E5EE26A" w14:textId="77777777" w:rsidR="00746EB5" w:rsidRPr="005A1126" w:rsidRDefault="00746EB5" w:rsidP="009658FE">
            <w:pPr>
              <w:spacing w:after="160" w:line="259" w:lineRule="auto"/>
              <w:jc w:val="left"/>
            </w:pPr>
            <w:r w:rsidRPr="005A1126">
              <w:sym w:font="Wingdings" w:char="F0FC"/>
            </w:r>
          </w:p>
        </w:tc>
        <w:tc>
          <w:tcPr>
            <w:tcW w:w="272" w:type="pct"/>
            <w:hideMark/>
          </w:tcPr>
          <w:p w14:paraId="1920F18C" w14:textId="77777777" w:rsidR="00746EB5" w:rsidRPr="005A1126" w:rsidRDefault="00746EB5" w:rsidP="009658FE">
            <w:pPr>
              <w:spacing w:after="160" w:line="259" w:lineRule="auto"/>
              <w:jc w:val="left"/>
            </w:pPr>
            <w:r w:rsidRPr="005A1126">
              <w:rPr>
                <w:b/>
                <w:bCs/>
                <w:lang w:val="en-US"/>
              </w:rPr>
              <w:t> </w:t>
            </w:r>
          </w:p>
        </w:tc>
        <w:tc>
          <w:tcPr>
            <w:tcW w:w="272" w:type="pct"/>
            <w:hideMark/>
          </w:tcPr>
          <w:p w14:paraId="1FDF5736" w14:textId="77777777" w:rsidR="00746EB5" w:rsidRPr="005A1126" w:rsidRDefault="00746EB5" w:rsidP="009658FE">
            <w:pPr>
              <w:spacing w:after="160" w:line="259" w:lineRule="auto"/>
              <w:jc w:val="left"/>
            </w:pPr>
            <w:r w:rsidRPr="005A1126">
              <w:rPr>
                <w:b/>
                <w:bCs/>
                <w:lang w:val="en-US"/>
              </w:rPr>
              <w:t> </w:t>
            </w:r>
          </w:p>
        </w:tc>
        <w:tc>
          <w:tcPr>
            <w:tcW w:w="272" w:type="pct"/>
            <w:hideMark/>
          </w:tcPr>
          <w:p w14:paraId="562173CE" w14:textId="77777777" w:rsidR="00746EB5" w:rsidRPr="005A1126" w:rsidRDefault="00746EB5" w:rsidP="009658FE">
            <w:pPr>
              <w:spacing w:after="160" w:line="259" w:lineRule="auto"/>
            </w:pPr>
          </w:p>
        </w:tc>
      </w:tr>
      <w:tr w:rsidR="008D4CD4" w:rsidRPr="005A1126" w14:paraId="4FE84F2F" w14:textId="77777777" w:rsidTr="009658FE">
        <w:trPr>
          <w:trHeight w:val="584"/>
        </w:trPr>
        <w:tc>
          <w:tcPr>
            <w:tcW w:w="866" w:type="pct"/>
            <w:hideMark/>
          </w:tcPr>
          <w:p w14:paraId="16AB1FB6" w14:textId="77777777" w:rsidR="00746EB5" w:rsidRPr="005A1126" w:rsidRDefault="00746EB5" w:rsidP="009658FE">
            <w:pPr>
              <w:spacing w:after="160" w:line="259" w:lineRule="auto"/>
              <w:jc w:val="left"/>
            </w:pPr>
            <w:r w:rsidRPr="005A1126">
              <w:t>3. Traffic growth over a 10 year period</w:t>
            </w:r>
          </w:p>
        </w:tc>
        <w:tc>
          <w:tcPr>
            <w:tcW w:w="1310" w:type="pct"/>
            <w:hideMark/>
          </w:tcPr>
          <w:p w14:paraId="3DEC4F2D" w14:textId="77777777" w:rsidR="00746EB5" w:rsidRPr="005A1126" w:rsidRDefault="00746EB5" w:rsidP="009658FE">
            <w:pPr>
              <w:spacing w:after="160" w:line="259" w:lineRule="auto"/>
            </w:pPr>
            <w:r w:rsidRPr="005A1126">
              <w:t xml:space="preserve">Reduce rate of traffic growth over a rolling 10 year period to at least align with the national </w:t>
            </w:r>
            <w:r w:rsidRPr="005A1126">
              <w:lastRenderedPageBreak/>
              <w:t xml:space="preserve">average (currently 8.3%) by 2020. </w:t>
            </w:r>
          </w:p>
        </w:tc>
        <w:tc>
          <w:tcPr>
            <w:tcW w:w="917" w:type="pct"/>
            <w:hideMark/>
          </w:tcPr>
          <w:p w14:paraId="2DA644D2" w14:textId="77777777" w:rsidR="00746EB5" w:rsidRPr="005A1126" w:rsidRDefault="00746EB5" w:rsidP="009658FE">
            <w:pPr>
              <w:spacing w:after="160" w:line="259" w:lineRule="auto"/>
            </w:pPr>
            <w:r w:rsidRPr="005A1126">
              <w:lastRenderedPageBreak/>
              <w:t>Key Statistics Section E</w:t>
            </w:r>
          </w:p>
        </w:tc>
        <w:tc>
          <w:tcPr>
            <w:tcW w:w="272" w:type="pct"/>
            <w:hideMark/>
          </w:tcPr>
          <w:p w14:paraId="5EAAED1A" w14:textId="77777777" w:rsidR="00746EB5" w:rsidRPr="005A1126" w:rsidRDefault="00746EB5" w:rsidP="009658FE">
            <w:pPr>
              <w:spacing w:after="160" w:line="259" w:lineRule="auto"/>
              <w:jc w:val="left"/>
            </w:pPr>
            <w:r w:rsidRPr="005A1126">
              <w:sym w:font="Wingdings" w:char="F0FC"/>
            </w:r>
          </w:p>
        </w:tc>
        <w:tc>
          <w:tcPr>
            <w:tcW w:w="272" w:type="pct"/>
            <w:hideMark/>
          </w:tcPr>
          <w:p w14:paraId="5E56DCDA" w14:textId="77777777" w:rsidR="00746EB5" w:rsidRPr="005A1126" w:rsidRDefault="00746EB5" w:rsidP="009658FE">
            <w:pPr>
              <w:spacing w:after="160" w:line="259" w:lineRule="auto"/>
              <w:jc w:val="left"/>
            </w:pPr>
            <w:r w:rsidRPr="005A1126">
              <w:sym w:font="Wingdings" w:char="F0FC"/>
            </w:r>
          </w:p>
        </w:tc>
        <w:tc>
          <w:tcPr>
            <w:tcW w:w="272" w:type="pct"/>
            <w:hideMark/>
          </w:tcPr>
          <w:p w14:paraId="4563924D" w14:textId="77777777" w:rsidR="00746EB5" w:rsidRPr="005A1126" w:rsidRDefault="00746EB5" w:rsidP="009658FE">
            <w:pPr>
              <w:spacing w:after="160" w:line="259" w:lineRule="auto"/>
              <w:jc w:val="left"/>
            </w:pPr>
            <w:r w:rsidRPr="005A1126">
              <w:sym w:font="Wingdings" w:char="F0FC"/>
            </w:r>
          </w:p>
        </w:tc>
        <w:tc>
          <w:tcPr>
            <w:tcW w:w="272" w:type="pct"/>
            <w:hideMark/>
          </w:tcPr>
          <w:p w14:paraId="17F07E86" w14:textId="77777777" w:rsidR="00746EB5" w:rsidRPr="005A1126" w:rsidRDefault="00746EB5" w:rsidP="009658FE">
            <w:pPr>
              <w:spacing w:after="160" w:line="259" w:lineRule="auto"/>
              <w:jc w:val="left"/>
            </w:pPr>
            <w:r w:rsidRPr="005A1126">
              <w:sym w:font="Wingdings" w:char="F0FC"/>
            </w:r>
          </w:p>
        </w:tc>
        <w:tc>
          <w:tcPr>
            <w:tcW w:w="272" w:type="pct"/>
            <w:hideMark/>
          </w:tcPr>
          <w:p w14:paraId="00329966" w14:textId="77777777" w:rsidR="00746EB5" w:rsidRPr="005A1126" w:rsidRDefault="00746EB5" w:rsidP="009658FE">
            <w:pPr>
              <w:spacing w:after="160" w:line="259" w:lineRule="auto"/>
              <w:jc w:val="left"/>
            </w:pPr>
            <w:r w:rsidRPr="005A1126">
              <w:rPr>
                <w:b/>
                <w:bCs/>
                <w:lang w:val="en-US"/>
              </w:rPr>
              <w:t> </w:t>
            </w:r>
          </w:p>
        </w:tc>
        <w:tc>
          <w:tcPr>
            <w:tcW w:w="272" w:type="pct"/>
            <w:hideMark/>
          </w:tcPr>
          <w:p w14:paraId="303392CE" w14:textId="77777777" w:rsidR="00746EB5" w:rsidRPr="005A1126" w:rsidRDefault="00746EB5" w:rsidP="009658FE">
            <w:pPr>
              <w:spacing w:after="160" w:line="259" w:lineRule="auto"/>
              <w:jc w:val="left"/>
            </w:pPr>
            <w:r w:rsidRPr="005A1126">
              <w:rPr>
                <w:b/>
                <w:bCs/>
                <w:lang w:val="en-US"/>
              </w:rPr>
              <w:t> </w:t>
            </w:r>
          </w:p>
        </w:tc>
        <w:tc>
          <w:tcPr>
            <w:tcW w:w="272" w:type="pct"/>
            <w:hideMark/>
          </w:tcPr>
          <w:p w14:paraId="4593BDE2" w14:textId="77777777" w:rsidR="00746EB5" w:rsidRPr="005A1126" w:rsidRDefault="00746EB5" w:rsidP="009658FE">
            <w:pPr>
              <w:spacing w:after="160" w:line="259" w:lineRule="auto"/>
            </w:pPr>
          </w:p>
        </w:tc>
      </w:tr>
      <w:tr w:rsidR="008D4CD4" w:rsidRPr="005A1126" w14:paraId="39A620FE" w14:textId="77777777" w:rsidTr="009658FE">
        <w:trPr>
          <w:trHeight w:val="584"/>
        </w:trPr>
        <w:tc>
          <w:tcPr>
            <w:tcW w:w="866" w:type="pct"/>
            <w:hideMark/>
          </w:tcPr>
          <w:p w14:paraId="1E328DE0" w14:textId="77777777" w:rsidR="00746EB5" w:rsidRPr="005A1126" w:rsidRDefault="00746EB5" w:rsidP="009658FE">
            <w:pPr>
              <w:spacing w:after="160" w:line="259" w:lineRule="auto"/>
              <w:jc w:val="left"/>
            </w:pPr>
            <w:r w:rsidRPr="005A1126">
              <w:lastRenderedPageBreak/>
              <w:t>4. Roads needing repair</w:t>
            </w:r>
          </w:p>
        </w:tc>
        <w:tc>
          <w:tcPr>
            <w:tcW w:w="1310" w:type="pct"/>
            <w:hideMark/>
          </w:tcPr>
          <w:p w14:paraId="14798F03" w14:textId="77777777" w:rsidR="00746EB5" w:rsidRPr="005A1126" w:rsidRDefault="00746EB5" w:rsidP="009658FE">
            <w:pPr>
              <w:spacing w:after="160" w:line="259" w:lineRule="auto"/>
            </w:pPr>
            <w:r w:rsidRPr="005A1126">
              <w:t>Reduce percentage of roads needing repair to 25% by 2020.</w:t>
            </w:r>
          </w:p>
        </w:tc>
        <w:tc>
          <w:tcPr>
            <w:tcW w:w="917" w:type="pct"/>
            <w:hideMark/>
          </w:tcPr>
          <w:p w14:paraId="16702841" w14:textId="77777777" w:rsidR="00746EB5" w:rsidRPr="005A1126" w:rsidRDefault="00746EB5" w:rsidP="009658FE">
            <w:pPr>
              <w:spacing w:after="160" w:line="259" w:lineRule="auto"/>
            </w:pPr>
            <w:r w:rsidRPr="005A1126">
              <w:t>Key Statistics Section E</w:t>
            </w:r>
          </w:p>
        </w:tc>
        <w:tc>
          <w:tcPr>
            <w:tcW w:w="272" w:type="pct"/>
            <w:hideMark/>
          </w:tcPr>
          <w:p w14:paraId="67C507FF" w14:textId="77777777" w:rsidR="00746EB5" w:rsidRPr="005A1126" w:rsidRDefault="00746EB5" w:rsidP="009658FE">
            <w:pPr>
              <w:spacing w:after="160" w:line="259" w:lineRule="auto"/>
              <w:jc w:val="left"/>
            </w:pPr>
            <w:r w:rsidRPr="005A1126">
              <w:sym w:font="Wingdings" w:char="F0FC"/>
            </w:r>
          </w:p>
        </w:tc>
        <w:tc>
          <w:tcPr>
            <w:tcW w:w="272" w:type="pct"/>
            <w:hideMark/>
          </w:tcPr>
          <w:p w14:paraId="0CD0BF4B" w14:textId="77777777" w:rsidR="00746EB5" w:rsidRPr="005A1126" w:rsidRDefault="00746EB5" w:rsidP="009658FE">
            <w:pPr>
              <w:spacing w:after="160" w:line="259" w:lineRule="auto"/>
              <w:jc w:val="left"/>
            </w:pPr>
            <w:r w:rsidRPr="005A1126">
              <w:rPr>
                <w:b/>
                <w:bCs/>
                <w:lang w:val="en-US"/>
              </w:rPr>
              <w:t> </w:t>
            </w:r>
          </w:p>
        </w:tc>
        <w:tc>
          <w:tcPr>
            <w:tcW w:w="272" w:type="pct"/>
            <w:hideMark/>
          </w:tcPr>
          <w:p w14:paraId="3F476B2D" w14:textId="77777777" w:rsidR="00746EB5" w:rsidRPr="005A1126" w:rsidRDefault="00746EB5" w:rsidP="009658FE">
            <w:pPr>
              <w:spacing w:after="160" w:line="259" w:lineRule="auto"/>
              <w:jc w:val="left"/>
            </w:pPr>
            <w:r w:rsidRPr="005A1126">
              <w:sym w:font="Wingdings" w:char="F0FC"/>
            </w:r>
          </w:p>
        </w:tc>
        <w:tc>
          <w:tcPr>
            <w:tcW w:w="272" w:type="pct"/>
            <w:hideMark/>
          </w:tcPr>
          <w:p w14:paraId="31E76967" w14:textId="77777777" w:rsidR="00746EB5" w:rsidRPr="005A1126" w:rsidRDefault="00746EB5" w:rsidP="009658FE">
            <w:pPr>
              <w:spacing w:after="160" w:line="259" w:lineRule="auto"/>
              <w:jc w:val="left"/>
            </w:pPr>
            <w:r w:rsidRPr="005A1126">
              <w:rPr>
                <w:b/>
                <w:bCs/>
                <w:lang w:val="en-US"/>
              </w:rPr>
              <w:t> </w:t>
            </w:r>
          </w:p>
        </w:tc>
        <w:tc>
          <w:tcPr>
            <w:tcW w:w="272" w:type="pct"/>
            <w:hideMark/>
          </w:tcPr>
          <w:p w14:paraId="15C355E8" w14:textId="77777777" w:rsidR="00746EB5" w:rsidRPr="005A1126" w:rsidRDefault="00746EB5" w:rsidP="009658FE">
            <w:pPr>
              <w:spacing w:after="160" w:line="259" w:lineRule="auto"/>
              <w:jc w:val="left"/>
            </w:pPr>
            <w:r w:rsidRPr="005A1126">
              <w:rPr>
                <w:b/>
                <w:bCs/>
                <w:lang w:val="en-US"/>
              </w:rPr>
              <w:t> </w:t>
            </w:r>
          </w:p>
        </w:tc>
        <w:tc>
          <w:tcPr>
            <w:tcW w:w="272" w:type="pct"/>
            <w:hideMark/>
          </w:tcPr>
          <w:p w14:paraId="01C375AF" w14:textId="77777777" w:rsidR="00746EB5" w:rsidRPr="005A1126" w:rsidRDefault="00746EB5" w:rsidP="009658FE">
            <w:pPr>
              <w:spacing w:after="160" w:line="259" w:lineRule="auto"/>
              <w:jc w:val="left"/>
            </w:pPr>
            <w:r w:rsidRPr="005A1126">
              <w:rPr>
                <w:b/>
                <w:bCs/>
                <w:lang w:val="en-US"/>
              </w:rPr>
              <w:t> </w:t>
            </w:r>
          </w:p>
        </w:tc>
        <w:tc>
          <w:tcPr>
            <w:tcW w:w="272" w:type="pct"/>
            <w:hideMark/>
          </w:tcPr>
          <w:p w14:paraId="42866A3B" w14:textId="77777777" w:rsidR="00746EB5" w:rsidRPr="005A1126" w:rsidRDefault="00746EB5" w:rsidP="009658FE">
            <w:pPr>
              <w:spacing w:after="160" w:line="259" w:lineRule="auto"/>
              <w:jc w:val="left"/>
            </w:pPr>
            <w:r w:rsidRPr="005A1126">
              <w:sym w:font="Wingdings" w:char="F0FC"/>
            </w:r>
          </w:p>
        </w:tc>
      </w:tr>
      <w:tr w:rsidR="008D4CD4" w:rsidRPr="005A1126" w14:paraId="4754CA40" w14:textId="77777777" w:rsidTr="009658FE">
        <w:trPr>
          <w:trHeight w:val="584"/>
        </w:trPr>
        <w:tc>
          <w:tcPr>
            <w:tcW w:w="866" w:type="pct"/>
            <w:hideMark/>
          </w:tcPr>
          <w:p w14:paraId="354C8CA9" w14:textId="77777777" w:rsidR="00746EB5" w:rsidRPr="005A1126" w:rsidRDefault="00746EB5" w:rsidP="009658FE">
            <w:pPr>
              <w:spacing w:after="160" w:line="259" w:lineRule="auto"/>
              <w:jc w:val="left"/>
            </w:pPr>
            <w:r w:rsidRPr="005A1126">
              <w:t>5. Households with access to a bicycle</w:t>
            </w:r>
          </w:p>
        </w:tc>
        <w:tc>
          <w:tcPr>
            <w:tcW w:w="1310" w:type="pct"/>
            <w:hideMark/>
          </w:tcPr>
          <w:p w14:paraId="54BD07CF" w14:textId="77777777" w:rsidR="00746EB5" w:rsidRPr="005A1126" w:rsidRDefault="00746EB5" w:rsidP="009658FE">
            <w:pPr>
              <w:spacing w:after="160" w:line="259" w:lineRule="auto"/>
            </w:pPr>
            <w:r w:rsidRPr="005A1126">
              <w:t>Increase households owning a bicycle to 55% by 2020.</w:t>
            </w:r>
          </w:p>
        </w:tc>
        <w:tc>
          <w:tcPr>
            <w:tcW w:w="917" w:type="pct"/>
            <w:hideMark/>
          </w:tcPr>
          <w:p w14:paraId="72E176EC" w14:textId="77777777" w:rsidR="00746EB5" w:rsidRPr="005A1126" w:rsidRDefault="00746EB5" w:rsidP="009658FE">
            <w:pPr>
              <w:spacing w:after="160" w:line="259" w:lineRule="auto"/>
            </w:pPr>
            <w:r w:rsidRPr="005A1126">
              <w:t>Key Statistics Section F</w:t>
            </w:r>
          </w:p>
        </w:tc>
        <w:tc>
          <w:tcPr>
            <w:tcW w:w="272" w:type="pct"/>
            <w:hideMark/>
          </w:tcPr>
          <w:p w14:paraId="4E9C3D0F" w14:textId="77777777" w:rsidR="00746EB5" w:rsidRPr="005A1126" w:rsidRDefault="00746EB5" w:rsidP="009658FE">
            <w:pPr>
              <w:spacing w:after="160" w:line="259" w:lineRule="auto"/>
              <w:jc w:val="left"/>
            </w:pPr>
            <w:r w:rsidRPr="005A1126">
              <w:sym w:font="Wingdings" w:char="F0FC"/>
            </w:r>
          </w:p>
        </w:tc>
        <w:tc>
          <w:tcPr>
            <w:tcW w:w="272" w:type="pct"/>
            <w:hideMark/>
          </w:tcPr>
          <w:p w14:paraId="5ADF5611" w14:textId="77777777" w:rsidR="00746EB5" w:rsidRPr="005A1126" w:rsidRDefault="00746EB5" w:rsidP="009658FE">
            <w:pPr>
              <w:spacing w:after="160" w:line="259" w:lineRule="auto"/>
              <w:jc w:val="left"/>
            </w:pPr>
            <w:r w:rsidRPr="005A1126">
              <w:sym w:font="Wingdings" w:char="F0FC"/>
            </w:r>
          </w:p>
        </w:tc>
        <w:tc>
          <w:tcPr>
            <w:tcW w:w="272" w:type="pct"/>
            <w:hideMark/>
          </w:tcPr>
          <w:p w14:paraId="44F5C06A" w14:textId="77777777" w:rsidR="00746EB5" w:rsidRPr="005A1126" w:rsidRDefault="00746EB5" w:rsidP="009658FE">
            <w:pPr>
              <w:spacing w:after="160" w:line="259" w:lineRule="auto"/>
              <w:jc w:val="left"/>
            </w:pPr>
            <w:r w:rsidRPr="005A1126">
              <w:sym w:font="Wingdings" w:char="F0FC"/>
            </w:r>
          </w:p>
        </w:tc>
        <w:tc>
          <w:tcPr>
            <w:tcW w:w="272" w:type="pct"/>
            <w:hideMark/>
          </w:tcPr>
          <w:p w14:paraId="22E36E1D" w14:textId="77777777" w:rsidR="00746EB5" w:rsidRPr="005A1126" w:rsidRDefault="00746EB5" w:rsidP="009658FE">
            <w:pPr>
              <w:spacing w:after="160" w:line="259" w:lineRule="auto"/>
              <w:jc w:val="left"/>
            </w:pPr>
            <w:r w:rsidRPr="005A1126">
              <w:sym w:font="Wingdings" w:char="F0FC"/>
            </w:r>
          </w:p>
        </w:tc>
        <w:tc>
          <w:tcPr>
            <w:tcW w:w="272" w:type="pct"/>
            <w:hideMark/>
          </w:tcPr>
          <w:p w14:paraId="0A040C94" w14:textId="77777777" w:rsidR="00746EB5" w:rsidRPr="005A1126" w:rsidRDefault="00746EB5" w:rsidP="009658FE">
            <w:pPr>
              <w:spacing w:after="160" w:line="259" w:lineRule="auto"/>
              <w:jc w:val="left"/>
            </w:pPr>
            <w:r w:rsidRPr="005A1126">
              <w:sym w:font="Wingdings" w:char="F0FC"/>
            </w:r>
          </w:p>
        </w:tc>
        <w:tc>
          <w:tcPr>
            <w:tcW w:w="272" w:type="pct"/>
            <w:hideMark/>
          </w:tcPr>
          <w:p w14:paraId="58634C87" w14:textId="77777777" w:rsidR="00746EB5" w:rsidRPr="005A1126" w:rsidRDefault="00746EB5" w:rsidP="009658FE">
            <w:pPr>
              <w:spacing w:after="160" w:line="259" w:lineRule="auto"/>
              <w:jc w:val="left"/>
            </w:pPr>
            <w:r w:rsidRPr="005A1126">
              <w:sym w:font="Wingdings" w:char="F0FC"/>
            </w:r>
          </w:p>
        </w:tc>
        <w:tc>
          <w:tcPr>
            <w:tcW w:w="272" w:type="pct"/>
            <w:hideMark/>
          </w:tcPr>
          <w:p w14:paraId="747BAACF" w14:textId="77777777" w:rsidR="00746EB5" w:rsidRPr="005A1126" w:rsidRDefault="00746EB5" w:rsidP="009658FE">
            <w:pPr>
              <w:spacing w:after="160" w:line="259" w:lineRule="auto"/>
            </w:pPr>
          </w:p>
        </w:tc>
      </w:tr>
      <w:tr w:rsidR="008D4CD4" w:rsidRPr="005A1126" w14:paraId="6CC6C54C" w14:textId="77777777" w:rsidTr="009658FE">
        <w:trPr>
          <w:trHeight w:val="584"/>
        </w:trPr>
        <w:tc>
          <w:tcPr>
            <w:tcW w:w="866" w:type="pct"/>
            <w:hideMark/>
          </w:tcPr>
          <w:p w14:paraId="1ADFC741" w14:textId="77777777" w:rsidR="00746EB5" w:rsidRPr="005A1126" w:rsidRDefault="00746EB5" w:rsidP="009658FE">
            <w:pPr>
              <w:spacing w:after="160" w:line="259" w:lineRule="auto"/>
              <w:jc w:val="left"/>
            </w:pPr>
            <w:r w:rsidRPr="005A1126">
              <w:t>6. People that walk regularly as a means of transport</w:t>
            </w:r>
          </w:p>
        </w:tc>
        <w:tc>
          <w:tcPr>
            <w:tcW w:w="1310" w:type="pct"/>
            <w:hideMark/>
          </w:tcPr>
          <w:p w14:paraId="15EBBF77" w14:textId="77777777" w:rsidR="00746EB5" w:rsidRPr="005A1126" w:rsidRDefault="00746EB5" w:rsidP="009658FE">
            <w:pPr>
              <w:spacing w:after="160" w:line="259" w:lineRule="auto"/>
            </w:pPr>
            <w:r w:rsidRPr="005A1126">
              <w:t xml:space="preserve">Increase people that walk regularly as a means of transport from 75% to 80% by 2020. </w:t>
            </w:r>
          </w:p>
        </w:tc>
        <w:tc>
          <w:tcPr>
            <w:tcW w:w="917" w:type="pct"/>
            <w:hideMark/>
          </w:tcPr>
          <w:p w14:paraId="101CEA36" w14:textId="77777777" w:rsidR="00746EB5" w:rsidRPr="005A1126" w:rsidRDefault="00746EB5" w:rsidP="009658FE">
            <w:pPr>
              <w:spacing w:after="160" w:line="259" w:lineRule="auto"/>
            </w:pPr>
            <w:r w:rsidRPr="005A1126">
              <w:t>Key Statistics Section F</w:t>
            </w:r>
          </w:p>
        </w:tc>
        <w:tc>
          <w:tcPr>
            <w:tcW w:w="272" w:type="pct"/>
            <w:hideMark/>
          </w:tcPr>
          <w:p w14:paraId="4051D303" w14:textId="77777777" w:rsidR="00746EB5" w:rsidRPr="005A1126" w:rsidRDefault="00746EB5" w:rsidP="009658FE">
            <w:pPr>
              <w:spacing w:after="160" w:line="259" w:lineRule="auto"/>
              <w:jc w:val="left"/>
            </w:pPr>
            <w:r w:rsidRPr="005A1126">
              <w:sym w:font="Wingdings" w:char="F0FC"/>
            </w:r>
          </w:p>
        </w:tc>
        <w:tc>
          <w:tcPr>
            <w:tcW w:w="272" w:type="pct"/>
            <w:hideMark/>
          </w:tcPr>
          <w:p w14:paraId="1E18F92D" w14:textId="77777777" w:rsidR="00746EB5" w:rsidRPr="005A1126" w:rsidRDefault="00746EB5" w:rsidP="009658FE">
            <w:pPr>
              <w:spacing w:after="160" w:line="259" w:lineRule="auto"/>
              <w:jc w:val="left"/>
            </w:pPr>
            <w:r w:rsidRPr="005A1126">
              <w:sym w:font="Wingdings" w:char="F0FC"/>
            </w:r>
          </w:p>
        </w:tc>
        <w:tc>
          <w:tcPr>
            <w:tcW w:w="272" w:type="pct"/>
            <w:hideMark/>
          </w:tcPr>
          <w:p w14:paraId="3F1BFA15" w14:textId="77777777" w:rsidR="00746EB5" w:rsidRPr="005A1126" w:rsidRDefault="00746EB5" w:rsidP="009658FE">
            <w:pPr>
              <w:spacing w:after="160" w:line="259" w:lineRule="auto"/>
              <w:jc w:val="left"/>
            </w:pPr>
            <w:r w:rsidRPr="005A1126">
              <w:sym w:font="Wingdings" w:char="F0FC"/>
            </w:r>
          </w:p>
        </w:tc>
        <w:tc>
          <w:tcPr>
            <w:tcW w:w="272" w:type="pct"/>
            <w:hideMark/>
          </w:tcPr>
          <w:p w14:paraId="2F55BD17" w14:textId="77777777" w:rsidR="00746EB5" w:rsidRPr="005A1126" w:rsidRDefault="00746EB5" w:rsidP="009658FE">
            <w:pPr>
              <w:spacing w:after="160" w:line="259" w:lineRule="auto"/>
              <w:jc w:val="left"/>
            </w:pPr>
            <w:r w:rsidRPr="005A1126">
              <w:sym w:font="Wingdings" w:char="F0FC"/>
            </w:r>
          </w:p>
        </w:tc>
        <w:tc>
          <w:tcPr>
            <w:tcW w:w="272" w:type="pct"/>
            <w:hideMark/>
          </w:tcPr>
          <w:p w14:paraId="0743DD72" w14:textId="77777777" w:rsidR="00746EB5" w:rsidRPr="005A1126" w:rsidRDefault="00746EB5" w:rsidP="009658FE">
            <w:pPr>
              <w:spacing w:after="160" w:line="259" w:lineRule="auto"/>
              <w:jc w:val="left"/>
            </w:pPr>
            <w:r w:rsidRPr="005A1126">
              <w:sym w:font="Wingdings" w:char="F0FC"/>
            </w:r>
          </w:p>
        </w:tc>
        <w:tc>
          <w:tcPr>
            <w:tcW w:w="272" w:type="pct"/>
            <w:hideMark/>
          </w:tcPr>
          <w:p w14:paraId="519319D5" w14:textId="77777777" w:rsidR="00746EB5" w:rsidRPr="005A1126" w:rsidRDefault="00746EB5" w:rsidP="009658FE">
            <w:pPr>
              <w:spacing w:after="160" w:line="259" w:lineRule="auto"/>
              <w:jc w:val="left"/>
            </w:pPr>
            <w:r w:rsidRPr="005A1126">
              <w:sym w:font="Wingdings" w:char="F0FC"/>
            </w:r>
          </w:p>
        </w:tc>
        <w:tc>
          <w:tcPr>
            <w:tcW w:w="272" w:type="pct"/>
            <w:hideMark/>
          </w:tcPr>
          <w:p w14:paraId="1352DBCB" w14:textId="77777777" w:rsidR="00746EB5" w:rsidRPr="005A1126" w:rsidRDefault="00746EB5" w:rsidP="009658FE">
            <w:pPr>
              <w:spacing w:after="160" w:line="259" w:lineRule="auto"/>
            </w:pPr>
          </w:p>
        </w:tc>
      </w:tr>
      <w:tr w:rsidR="008D4CD4" w:rsidRPr="005A1126" w14:paraId="7821E7BC" w14:textId="77777777" w:rsidTr="009658FE">
        <w:trPr>
          <w:trHeight w:val="584"/>
        </w:trPr>
        <w:tc>
          <w:tcPr>
            <w:tcW w:w="866" w:type="pct"/>
            <w:hideMark/>
          </w:tcPr>
          <w:p w14:paraId="208BEA8C" w14:textId="77777777" w:rsidR="00746EB5" w:rsidRPr="005A1126" w:rsidRDefault="00746EB5" w:rsidP="009658FE">
            <w:pPr>
              <w:spacing w:after="160" w:line="259" w:lineRule="auto"/>
              <w:jc w:val="left"/>
            </w:pPr>
            <w:r w:rsidRPr="005A1126">
              <w:rPr>
                <w:lang w:val="en-US"/>
              </w:rPr>
              <w:lastRenderedPageBreak/>
              <w:t>7. Fatal, serious and total road accident casualties</w:t>
            </w:r>
          </w:p>
        </w:tc>
        <w:tc>
          <w:tcPr>
            <w:tcW w:w="1310" w:type="pct"/>
            <w:hideMark/>
          </w:tcPr>
          <w:p w14:paraId="32B1D31A" w14:textId="77777777" w:rsidR="00746EB5" w:rsidRPr="005A1126" w:rsidRDefault="00746EB5" w:rsidP="009658FE">
            <w:pPr>
              <w:spacing w:after="160" w:line="259" w:lineRule="auto"/>
            </w:pPr>
            <w:r w:rsidRPr="005A1126">
              <w:t>In comparison to the 2004-2008 average, achieve a:</w:t>
            </w:r>
          </w:p>
          <w:p w14:paraId="6AFC68E8" w14:textId="77777777" w:rsidR="00746EB5" w:rsidRPr="005A1126" w:rsidRDefault="00746EB5" w:rsidP="00F24112">
            <w:pPr>
              <w:numPr>
                <w:ilvl w:val="0"/>
                <w:numId w:val="29"/>
              </w:numPr>
              <w:spacing w:after="160" w:line="259" w:lineRule="auto"/>
            </w:pPr>
            <w:r w:rsidRPr="005A1126">
              <w:t>40% reduction in people killed by 2020; and</w:t>
            </w:r>
          </w:p>
          <w:p w14:paraId="70516BAA" w14:textId="77777777" w:rsidR="00746EB5" w:rsidRPr="005A1126" w:rsidRDefault="00746EB5" w:rsidP="00F24112">
            <w:pPr>
              <w:numPr>
                <w:ilvl w:val="0"/>
                <w:numId w:val="29"/>
              </w:numPr>
              <w:spacing w:after="160" w:line="259" w:lineRule="auto"/>
            </w:pPr>
            <w:r w:rsidRPr="005A1126">
              <w:t>55% reduction in people seriously injured by 2020.</w:t>
            </w:r>
          </w:p>
        </w:tc>
        <w:tc>
          <w:tcPr>
            <w:tcW w:w="917" w:type="pct"/>
            <w:hideMark/>
          </w:tcPr>
          <w:p w14:paraId="7E9C3B6F" w14:textId="77777777" w:rsidR="00746EB5" w:rsidRPr="005A1126" w:rsidRDefault="00746EB5" w:rsidP="009658FE">
            <w:pPr>
              <w:spacing w:after="160" w:line="259" w:lineRule="auto"/>
            </w:pPr>
            <w:r w:rsidRPr="005A1126">
              <w:t>Key Statistics Section C</w:t>
            </w:r>
          </w:p>
        </w:tc>
        <w:tc>
          <w:tcPr>
            <w:tcW w:w="272" w:type="pct"/>
            <w:hideMark/>
          </w:tcPr>
          <w:p w14:paraId="4AA11A11" w14:textId="77777777" w:rsidR="00746EB5" w:rsidRPr="005A1126" w:rsidRDefault="00746EB5" w:rsidP="009658FE">
            <w:pPr>
              <w:spacing w:after="160" w:line="259" w:lineRule="auto"/>
              <w:jc w:val="left"/>
            </w:pPr>
            <w:r w:rsidRPr="005A1126">
              <w:sym w:font="Wingdings" w:char="F0FC"/>
            </w:r>
          </w:p>
        </w:tc>
        <w:tc>
          <w:tcPr>
            <w:tcW w:w="272" w:type="pct"/>
            <w:hideMark/>
          </w:tcPr>
          <w:p w14:paraId="2171EB0C" w14:textId="77777777" w:rsidR="00746EB5" w:rsidRPr="005A1126" w:rsidRDefault="00746EB5" w:rsidP="009658FE">
            <w:pPr>
              <w:spacing w:after="160" w:line="259" w:lineRule="auto"/>
              <w:jc w:val="left"/>
            </w:pPr>
            <w:r w:rsidRPr="005A1126">
              <w:rPr>
                <w:b/>
                <w:bCs/>
                <w:lang w:val="en-US"/>
              </w:rPr>
              <w:t> </w:t>
            </w:r>
          </w:p>
        </w:tc>
        <w:tc>
          <w:tcPr>
            <w:tcW w:w="272" w:type="pct"/>
            <w:hideMark/>
          </w:tcPr>
          <w:p w14:paraId="2A530247" w14:textId="77777777" w:rsidR="00746EB5" w:rsidRPr="005A1126" w:rsidRDefault="00746EB5" w:rsidP="009658FE">
            <w:pPr>
              <w:spacing w:after="160" w:line="259" w:lineRule="auto"/>
              <w:jc w:val="left"/>
            </w:pPr>
            <w:r w:rsidRPr="005A1126">
              <w:rPr>
                <w:b/>
                <w:bCs/>
                <w:lang w:val="en-US"/>
              </w:rPr>
              <w:t> </w:t>
            </w:r>
          </w:p>
        </w:tc>
        <w:tc>
          <w:tcPr>
            <w:tcW w:w="272" w:type="pct"/>
            <w:hideMark/>
          </w:tcPr>
          <w:p w14:paraId="4D8B2C3E" w14:textId="77777777" w:rsidR="00746EB5" w:rsidRPr="005A1126" w:rsidRDefault="00746EB5" w:rsidP="009658FE">
            <w:pPr>
              <w:spacing w:after="160" w:line="259" w:lineRule="auto"/>
              <w:jc w:val="left"/>
            </w:pPr>
            <w:r w:rsidRPr="005A1126">
              <w:rPr>
                <w:b/>
                <w:bCs/>
                <w:lang w:val="en-US"/>
              </w:rPr>
              <w:t> </w:t>
            </w:r>
          </w:p>
        </w:tc>
        <w:tc>
          <w:tcPr>
            <w:tcW w:w="272" w:type="pct"/>
            <w:hideMark/>
          </w:tcPr>
          <w:p w14:paraId="6F2D272E" w14:textId="77777777" w:rsidR="00746EB5" w:rsidRPr="005A1126" w:rsidRDefault="00746EB5" w:rsidP="009658FE">
            <w:pPr>
              <w:spacing w:after="160" w:line="259" w:lineRule="auto"/>
              <w:jc w:val="left"/>
            </w:pPr>
            <w:r w:rsidRPr="005A1126">
              <w:rPr>
                <w:b/>
                <w:bCs/>
                <w:lang w:val="en-US"/>
              </w:rPr>
              <w:t> </w:t>
            </w:r>
          </w:p>
        </w:tc>
        <w:tc>
          <w:tcPr>
            <w:tcW w:w="272" w:type="pct"/>
            <w:hideMark/>
          </w:tcPr>
          <w:p w14:paraId="3244F5B1" w14:textId="77777777" w:rsidR="00746EB5" w:rsidRPr="005A1126" w:rsidRDefault="00746EB5" w:rsidP="009658FE">
            <w:pPr>
              <w:spacing w:after="160" w:line="259" w:lineRule="auto"/>
              <w:jc w:val="left"/>
            </w:pPr>
            <w:r w:rsidRPr="005A1126">
              <w:rPr>
                <w:b/>
                <w:bCs/>
                <w:lang w:val="en-US"/>
              </w:rPr>
              <w:t> </w:t>
            </w:r>
          </w:p>
        </w:tc>
        <w:tc>
          <w:tcPr>
            <w:tcW w:w="272" w:type="pct"/>
            <w:hideMark/>
          </w:tcPr>
          <w:p w14:paraId="1A924305" w14:textId="77777777" w:rsidR="00746EB5" w:rsidRPr="005A1126" w:rsidRDefault="00746EB5" w:rsidP="009658FE">
            <w:pPr>
              <w:spacing w:after="160" w:line="259" w:lineRule="auto"/>
              <w:jc w:val="left"/>
            </w:pPr>
            <w:r w:rsidRPr="005A1126">
              <w:sym w:font="Wingdings" w:char="F0FC"/>
            </w:r>
          </w:p>
        </w:tc>
      </w:tr>
      <w:tr w:rsidR="008D4CD4" w:rsidRPr="005A1126" w14:paraId="7FE1D359" w14:textId="77777777" w:rsidTr="009658FE">
        <w:trPr>
          <w:trHeight w:val="584"/>
        </w:trPr>
        <w:tc>
          <w:tcPr>
            <w:tcW w:w="866" w:type="pct"/>
            <w:hideMark/>
          </w:tcPr>
          <w:p w14:paraId="47C41E18" w14:textId="77777777" w:rsidR="00746EB5" w:rsidRPr="005A1126" w:rsidRDefault="00746EB5" w:rsidP="009658FE">
            <w:pPr>
              <w:spacing w:after="160" w:line="259" w:lineRule="auto"/>
              <w:jc w:val="left"/>
              <w:rPr>
                <w:lang w:val="en-US"/>
              </w:rPr>
            </w:pPr>
            <w:r w:rsidRPr="005A1126">
              <w:rPr>
                <w:lang w:val="en-US"/>
              </w:rPr>
              <w:t>8. Park and Ride provision</w:t>
            </w:r>
          </w:p>
        </w:tc>
        <w:tc>
          <w:tcPr>
            <w:tcW w:w="1310" w:type="pct"/>
            <w:hideMark/>
          </w:tcPr>
          <w:p w14:paraId="49C34FDE" w14:textId="77777777" w:rsidR="00746EB5" w:rsidRPr="005A1126" w:rsidRDefault="00746EB5" w:rsidP="009658FE">
            <w:pPr>
              <w:spacing w:after="160" w:line="259" w:lineRule="auto"/>
            </w:pPr>
            <w:r w:rsidRPr="005A1126">
              <w:t>Increase official Park and Ride spaces by a minimum of 10% by 2020.</w:t>
            </w:r>
          </w:p>
        </w:tc>
        <w:tc>
          <w:tcPr>
            <w:tcW w:w="917" w:type="pct"/>
            <w:hideMark/>
          </w:tcPr>
          <w:p w14:paraId="64DBC69F" w14:textId="77777777" w:rsidR="00746EB5" w:rsidRPr="005A1126" w:rsidRDefault="00746EB5" w:rsidP="009658FE">
            <w:pPr>
              <w:spacing w:after="160" w:line="259" w:lineRule="auto"/>
            </w:pPr>
            <w:r w:rsidRPr="005A1126">
              <w:t>Key Statistics Section I</w:t>
            </w:r>
          </w:p>
        </w:tc>
        <w:tc>
          <w:tcPr>
            <w:tcW w:w="272" w:type="pct"/>
            <w:hideMark/>
          </w:tcPr>
          <w:p w14:paraId="5E5FACD5" w14:textId="77777777" w:rsidR="00746EB5" w:rsidRPr="005A1126" w:rsidRDefault="00746EB5" w:rsidP="009658FE">
            <w:pPr>
              <w:spacing w:after="160" w:line="259" w:lineRule="auto"/>
              <w:jc w:val="left"/>
            </w:pPr>
            <w:r w:rsidRPr="005A1126">
              <w:t> </w:t>
            </w:r>
          </w:p>
        </w:tc>
        <w:tc>
          <w:tcPr>
            <w:tcW w:w="272" w:type="pct"/>
            <w:hideMark/>
          </w:tcPr>
          <w:p w14:paraId="177656E0" w14:textId="77777777" w:rsidR="00746EB5" w:rsidRPr="005A1126" w:rsidRDefault="00746EB5" w:rsidP="009658FE">
            <w:pPr>
              <w:spacing w:after="160" w:line="259" w:lineRule="auto"/>
              <w:jc w:val="left"/>
              <w:rPr>
                <w:b/>
                <w:bCs/>
                <w:lang w:val="en-US"/>
              </w:rPr>
            </w:pPr>
            <w:r w:rsidRPr="005A1126">
              <w:rPr>
                <w:b/>
                <w:bCs/>
                <w:lang w:val="en-US"/>
              </w:rPr>
              <w:sym w:font="Wingdings" w:char="F0FC"/>
            </w:r>
          </w:p>
        </w:tc>
        <w:tc>
          <w:tcPr>
            <w:tcW w:w="272" w:type="pct"/>
            <w:hideMark/>
          </w:tcPr>
          <w:p w14:paraId="31EF8DA4" w14:textId="77777777" w:rsidR="00746EB5" w:rsidRPr="005A1126" w:rsidRDefault="00746EB5" w:rsidP="009658FE">
            <w:pPr>
              <w:spacing w:after="160" w:line="259" w:lineRule="auto"/>
              <w:jc w:val="left"/>
              <w:rPr>
                <w:b/>
                <w:bCs/>
                <w:lang w:val="en-US"/>
              </w:rPr>
            </w:pPr>
            <w:r w:rsidRPr="005A1126">
              <w:rPr>
                <w:b/>
                <w:bCs/>
                <w:lang w:val="en-US"/>
              </w:rPr>
              <w:sym w:font="Wingdings" w:char="F0FC"/>
            </w:r>
          </w:p>
        </w:tc>
        <w:tc>
          <w:tcPr>
            <w:tcW w:w="272" w:type="pct"/>
            <w:hideMark/>
          </w:tcPr>
          <w:p w14:paraId="4E19A43E" w14:textId="77777777" w:rsidR="00746EB5" w:rsidRPr="005A1126" w:rsidRDefault="00746EB5" w:rsidP="009658FE">
            <w:pPr>
              <w:spacing w:after="160" w:line="259" w:lineRule="auto"/>
              <w:jc w:val="left"/>
              <w:rPr>
                <w:b/>
                <w:bCs/>
                <w:lang w:val="en-US"/>
              </w:rPr>
            </w:pPr>
            <w:r w:rsidRPr="005A1126">
              <w:rPr>
                <w:b/>
                <w:bCs/>
                <w:lang w:val="en-US"/>
              </w:rPr>
              <w:t> </w:t>
            </w:r>
          </w:p>
        </w:tc>
        <w:tc>
          <w:tcPr>
            <w:tcW w:w="272" w:type="pct"/>
            <w:hideMark/>
          </w:tcPr>
          <w:p w14:paraId="48BECC4B" w14:textId="77777777" w:rsidR="00746EB5" w:rsidRPr="005A1126" w:rsidRDefault="00746EB5" w:rsidP="009658FE">
            <w:pPr>
              <w:spacing w:after="160" w:line="259" w:lineRule="auto"/>
              <w:jc w:val="left"/>
              <w:rPr>
                <w:b/>
                <w:bCs/>
                <w:lang w:val="en-US"/>
              </w:rPr>
            </w:pPr>
            <w:r w:rsidRPr="005A1126">
              <w:rPr>
                <w:b/>
                <w:bCs/>
                <w:lang w:val="en-US"/>
              </w:rPr>
              <w:sym w:font="Wingdings" w:char="F0FC"/>
            </w:r>
          </w:p>
        </w:tc>
        <w:tc>
          <w:tcPr>
            <w:tcW w:w="272" w:type="pct"/>
            <w:hideMark/>
          </w:tcPr>
          <w:p w14:paraId="5AB0370E" w14:textId="77777777" w:rsidR="00746EB5" w:rsidRPr="005A1126" w:rsidRDefault="00746EB5" w:rsidP="009658FE">
            <w:pPr>
              <w:spacing w:after="160" w:line="259" w:lineRule="auto"/>
              <w:jc w:val="left"/>
              <w:rPr>
                <w:b/>
                <w:bCs/>
                <w:lang w:val="en-US"/>
              </w:rPr>
            </w:pPr>
            <w:r w:rsidRPr="005A1126">
              <w:rPr>
                <w:b/>
                <w:bCs/>
                <w:lang w:val="en-US"/>
              </w:rPr>
              <w:sym w:font="Wingdings" w:char="F0FC"/>
            </w:r>
          </w:p>
        </w:tc>
        <w:tc>
          <w:tcPr>
            <w:tcW w:w="272" w:type="pct"/>
            <w:hideMark/>
          </w:tcPr>
          <w:p w14:paraId="353CFDD0" w14:textId="77777777" w:rsidR="00746EB5" w:rsidRPr="005A1126" w:rsidRDefault="00746EB5" w:rsidP="009658FE">
            <w:pPr>
              <w:spacing w:after="160" w:line="259" w:lineRule="auto"/>
            </w:pPr>
          </w:p>
        </w:tc>
      </w:tr>
      <w:tr w:rsidR="008D4CD4" w:rsidRPr="005A1126" w14:paraId="1DFB1DFF" w14:textId="77777777" w:rsidTr="009658FE">
        <w:trPr>
          <w:trHeight w:val="584"/>
        </w:trPr>
        <w:tc>
          <w:tcPr>
            <w:tcW w:w="866" w:type="pct"/>
            <w:hideMark/>
          </w:tcPr>
          <w:p w14:paraId="157605C8" w14:textId="77777777" w:rsidR="00746EB5" w:rsidRPr="005A1126" w:rsidRDefault="00746EB5" w:rsidP="009658FE">
            <w:pPr>
              <w:spacing w:after="160" w:line="259" w:lineRule="auto"/>
              <w:jc w:val="left"/>
              <w:rPr>
                <w:lang w:val="en-US"/>
              </w:rPr>
            </w:pPr>
            <w:r w:rsidRPr="005A1126">
              <w:rPr>
                <w:lang w:val="en-US"/>
              </w:rPr>
              <w:lastRenderedPageBreak/>
              <w:t>9. Train station passengers</w:t>
            </w:r>
          </w:p>
        </w:tc>
        <w:tc>
          <w:tcPr>
            <w:tcW w:w="1310" w:type="pct"/>
            <w:hideMark/>
          </w:tcPr>
          <w:p w14:paraId="6BC8744A" w14:textId="77777777" w:rsidR="00746EB5" w:rsidRPr="005A1126" w:rsidRDefault="00746EB5" w:rsidP="009658FE">
            <w:pPr>
              <w:spacing w:after="160" w:line="259" w:lineRule="auto"/>
            </w:pPr>
            <w:r w:rsidRPr="005A1126">
              <w:t>Increase patronage at all train stations on a year on year basis up to and including 2020.</w:t>
            </w:r>
          </w:p>
        </w:tc>
        <w:tc>
          <w:tcPr>
            <w:tcW w:w="917" w:type="pct"/>
            <w:hideMark/>
          </w:tcPr>
          <w:p w14:paraId="0422224A" w14:textId="77777777" w:rsidR="00746EB5" w:rsidRPr="005A1126" w:rsidRDefault="00746EB5" w:rsidP="009658FE">
            <w:pPr>
              <w:spacing w:after="160" w:line="259" w:lineRule="auto"/>
            </w:pPr>
            <w:r w:rsidRPr="005A1126">
              <w:t>Key Statistics Section J</w:t>
            </w:r>
          </w:p>
        </w:tc>
        <w:tc>
          <w:tcPr>
            <w:tcW w:w="272" w:type="pct"/>
            <w:hideMark/>
          </w:tcPr>
          <w:p w14:paraId="2C8A1779" w14:textId="77777777" w:rsidR="00746EB5" w:rsidRPr="005A1126" w:rsidRDefault="00746EB5" w:rsidP="009658FE">
            <w:pPr>
              <w:spacing w:after="160" w:line="259" w:lineRule="auto"/>
              <w:jc w:val="left"/>
            </w:pPr>
            <w:r w:rsidRPr="005A1126">
              <w:t> </w:t>
            </w:r>
          </w:p>
        </w:tc>
        <w:tc>
          <w:tcPr>
            <w:tcW w:w="272" w:type="pct"/>
            <w:hideMark/>
          </w:tcPr>
          <w:p w14:paraId="48B34556" w14:textId="77777777" w:rsidR="00746EB5" w:rsidRPr="005A1126" w:rsidRDefault="00746EB5" w:rsidP="009658FE">
            <w:pPr>
              <w:spacing w:after="160" w:line="259" w:lineRule="auto"/>
              <w:jc w:val="left"/>
              <w:rPr>
                <w:b/>
                <w:bCs/>
                <w:lang w:val="en-US"/>
              </w:rPr>
            </w:pPr>
            <w:r w:rsidRPr="005A1126">
              <w:rPr>
                <w:b/>
                <w:bCs/>
                <w:lang w:val="en-US"/>
              </w:rPr>
              <w:sym w:font="Wingdings" w:char="F0FC"/>
            </w:r>
          </w:p>
        </w:tc>
        <w:tc>
          <w:tcPr>
            <w:tcW w:w="272" w:type="pct"/>
            <w:hideMark/>
          </w:tcPr>
          <w:p w14:paraId="2077DFEB" w14:textId="77777777" w:rsidR="00746EB5" w:rsidRPr="005A1126" w:rsidRDefault="00746EB5" w:rsidP="009658FE">
            <w:pPr>
              <w:spacing w:after="160" w:line="259" w:lineRule="auto"/>
              <w:jc w:val="left"/>
              <w:rPr>
                <w:b/>
                <w:bCs/>
                <w:lang w:val="en-US"/>
              </w:rPr>
            </w:pPr>
            <w:r w:rsidRPr="005A1126">
              <w:rPr>
                <w:b/>
                <w:bCs/>
                <w:lang w:val="en-US"/>
              </w:rPr>
              <w:sym w:font="Wingdings" w:char="F0FC"/>
            </w:r>
          </w:p>
        </w:tc>
        <w:tc>
          <w:tcPr>
            <w:tcW w:w="272" w:type="pct"/>
            <w:hideMark/>
          </w:tcPr>
          <w:p w14:paraId="31D5EE86" w14:textId="77777777" w:rsidR="00746EB5" w:rsidRPr="005A1126" w:rsidRDefault="00746EB5" w:rsidP="009658FE">
            <w:pPr>
              <w:spacing w:after="160" w:line="259" w:lineRule="auto"/>
              <w:jc w:val="left"/>
              <w:rPr>
                <w:b/>
                <w:bCs/>
                <w:lang w:val="en-US"/>
              </w:rPr>
            </w:pPr>
            <w:r w:rsidRPr="005A1126">
              <w:rPr>
                <w:b/>
                <w:bCs/>
                <w:lang w:val="en-US"/>
              </w:rPr>
              <w:t> </w:t>
            </w:r>
          </w:p>
        </w:tc>
        <w:tc>
          <w:tcPr>
            <w:tcW w:w="272" w:type="pct"/>
            <w:hideMark/>
          </w:tcPr>
          <w:p w14:paraId="772C4E56" w14:textId="77777777" w:rsidR="00746EB5" w:rsidRPr="005A1126" w:rsidRDefault="00746EB5" w:rsidP="009658FE">
            <w:pPr>
              <w:spacing w:after="160" w:line="259" w:lineRule="auto"/>
              <w:jc w:val="left"/>
              <w:rPr>
                <w:b/>
                <w:bCs/>
                <w:lang w:val="en-US"/>
              </w:rPr>
            </w:pPr>
            <w:r w:rsidRPr="005A1126">
              <w:rPr>
                <w:b/>
                <w:bCs/>
                <w:lang w:val="en-US"/>
              </w:rPr>
              <w:sym w:font="Wingdings" w:char="F0FC"/>
            </w:r>
          </w:p>
        </w:tc>
        <w:tc>
          <w:tcPr>
            <w:tcW w:w="272" w:type="pct"/>
            <w:hideMark/>
          </w:tcPr>
          <w:p w14:paraId="79C63A44" w14:textId="77777777" w:rsidR="00746EB5" w:rsidRPr="005A1126" w:rsidRDefault="00746EB5" w:rsidP="009658FE">
            <w:pPr>
              <w:spacing w:after="160" w:line="259" w:lineRule="auto"/>
              <w:jc w:val="left"/>
              <w:rPr>
                <w:b/>
                <w:bCs/>
                <w:lang w:val="en-US"/>
              </w:rPr>
            </w:pPr>
            <w:r w:rsidRPr="005A1126">
              <w:rPr>
                <w:b/>
                <w:bCs/>
                <w:lang w:val="en-US"/>
              </w:rPr>
              <w:t> </w:t>
            </w:r>
          </w:p>
        </w:tc>
        <w:tc>
          <w:tcPr>
            <w:tcW w:w="272" w:type="pct"/>
            <w:hideMark/>
          </w:tcPr>
          <w:p w14:paraId="44B63AD0" w14:textId="77777777" w:rsidR="00746EB5" w:rsidRPr="005A1126" w:rsidRDefault="00746EB5" w:rsidP="009658FE">
            <w:pPr>
              <w:spacing w:after="160" w:line="259" w:lineRule="auto"/>
            </w:pPr>
          </w:p>
        </w:tc>
      </w:tr>
      <w:tr w:rsidR="008D4CD4" w:rsidRPr="005A1126" w14:paraId="08743588" w14:textId="77777777" w:rsidTr="009658FE">
        <w:trPr>
          <w:trHeight w:val="584"/>
        </w:trPr>
        <w:tc>
          <w:tcPr>
            <w:tcW w:w="866" w:type="pct"/>
            <w:hideMark/>
          </w:tcPr>
          <w:p w14:paraId="45BA90B6" w14:textId="77777777" w:rsidR="00746EB5" w:rsidRPr="005A1126" w:rsidRDefault="00746EB5" w:rsidP="009658FE">
            <w:pPr>
              <w:spacing w:after="160" w:line="259" w:lineRule="auto"/>
              <w:jc w:val="left"/>
              <w:rPr>
                <w:lang w:val="en-US"/>
              </w:rPr>
            </w:pPr>
            <w:r w:rsidRPr="005A1126">
              <w:rPr>
                <w:lang w:val="en-US"/>
              </w:rPr>
              <w:t>10. Supported bus services spend</w:t>
            </w:r>
          </w:p>
        </w:tc>
        <w:tc>
          <w:tcPr>
            <w:tcW w:w="1310" w:type="pct"/>
            <w:hideMark/>
          </w:tcPr>
          <w:p w14:paraId="214E5E20" w14:textId="77777777" w:rsidR="00746EB5" w:rsidRPr="005A1126" w:rsidRDefault="00746EB5" w:rsidP="009658FE">
            <w:pPr>
              <w:spacing w:after="160" w:line="259" w:lineRule="auto"/>
            </w:pPr>
            <w:r w:rsidRPr="005A1126">
              <w:t>Reduce expenditure on supported bus services on a year on year basis up to and including 2020 whilst maintaining adequate bus service coverage.</w:t>
            </w:r>
          </w:p>
        </w:tc>
        <w:tc>
          <w:tcPr>
            <w:tcW w:w="917" w:type="pct"/>
            <w:hideMark/>
          </w:tcPr>
          <w:p w14:paraId="567DBA74" w14:textId="77777777" w:rsidR="00746EB5" w:rsidRPr="005A1126" w:rsidRDefault="00746EB5" w:rsidP="009658FE">
            <w:pPr>
              <w:spacing w:after="160" w:line="259" w:lineRule="auto"/>
            </w:pPr>
            <w:r w:rsidRPr="005A1126">
              <w:t>Contracts covering 13 routes costing over £850k per annum.</w:t>
            </w:r>
          </w:p>
        </w:tc>
        <w:tc>
          <w:tcPr>
            <w:tcW w:w="272" w:type="pct"/>
            <w:hideMark/>
          </w:tcPr>
          <w:p w14:paraId="3066E343" w14:textId="77777777" w:rsidR="00746EB5" w:rsidRPr="005A1126" w:rsidRDefault="00746EB5" w:rsidP="009658FE">
            <w:pPr>
              <w:spacing w:after="160" w:line="259" w:lineRule="auto"/>
            </w:pPr>
          </w:p>
        </w:tc>
        <w:tc>
          <w:tcPr>
            <w:tcW w:w="272" w:type="pct"/>
            <w:hideMark/>
          </w:tcPr>
          <w:p w14:paraId="76294320" w14:textId="77777777" w:rsidR="00746EB5" w:rsidRPr="005A1126" w:rsidRDefault="00746EB5" w:rsidP="009658FE">
            <w:pPr>
              <w:spacing w:after="160" w:line="259" w:lineRule="auto"/>
              <w:jc w:val="left"/>
              <w:rPr>
                <w:b/>
                <w:bCs/>
                <w:lang w:val="en-US"/>
              </w:rPr>
            </w:pPr>
            <w:r w:rsidRPr="005A1126">
              <w:rPr>
                <w:b/>
                <w:bCs/>
                <w:lang w:val="en-US"/>
              </w:rPr>
              <w:sym w:font="Wingdings" w:char="F0FC"/>
            </w:r>
          </w:p>
        </w:tc>
        <w:tc>
          <w:tcPr>
            <w:tcW w:w="272" w:type="pct"/>
            <w:hideMark/>
          </w:tcPr>
          <w:p w14:paraId="28010EE6" w14:textId="77777777" w:rsidR="00746EB5" w:rsidRPr="005A1126" w:rsidRDefault="00746EB5" w:rsidP="009658FE">
            <w:pPr>
              <w:spacing w:after="160" w:line="259" w:lineRule="auto"/>
              <w:jc w:val="left"/>
              <w:rPr>
                <w:b/>
                <w:bCs/>
                <w:lang w:val="en-US"/>
              </w:rPr>
            </w:pPr>
            <w:r w:rsidRPr="005A1126">
              <w:rPr>
                <w:b/>
                <w:bCs/>
                <w:lang w:val="en-US"/>
              </w:rPr>
              <w:sym w:font="Wingdings" w:char="F0FC"/>
            </w:r>
          </w:p>
        </w:tc>
        <w:tc>
          <w:tcPr>
            <w:tcW w:w="272" w:type="pct"/>
            <w:hideMark/>
          </w:tcPr>
          <w:p w14:paraId="4BA5532A" w14:textId="77777777" w:rsidR="00746EB5" w:rsidRPr="005A1126" w:rsidRDefault="00746EB5" w:rsidP="009658FE">
            <w:pPr>
              <w:spacing w:after="160" w:line="259" w:lineRule="auto"/>
              <w:jc w:val="left"/>
              <w:rPr>
                <w:b/>
                <w:bCs/>
                <w:lang w:val="en-US"/>
              </w:rPr>
            </w:pPr>
            <w:r w:rsidRPr="005A1126">
              <w:rPr>
                <w:b/>
                <w:bCs/>
                <w:lang w:val="en-US"/>
              </w:rPr>
              <w:sym w:font="Wingdings" w:char="F0FC"/>
            </w:r>
          </w:p>
        </w:tc>
        <w:tc>
          <w:tcPr>
            <w:tcW w:w="272" w:type="pct"/>
            <w:hideMark/>
          </w:tcPr>
          <w:p w14:paraId="20744249" w14:textId="77777777" w:rsidR="00746EB5" w:rsidRPr="005A1126" w:rsidRDefault="00746EB5" w:rsidP="009658FE">
            <w:pPr>
              <w:spacing w:after="160" w:line="259" w:lineRule="auto"/>
              <w:jc w:val="left"/>
              <w:rPr>
                <w:b/>
                <w:bCs/>
                <w:lang w:val="en-US"/>
              </w:rPr>
            </w:pPr>
            <w:r w:rsidRPr="005A1126">
              <w:rPr>
                <w:b/>
                <w:bCs/>
                <w:lang w:val="en-US"/>
              </w:rPr>
              <w:sym w:font="Wingdings" w:char="F0FC"/>
            </w:r>
          </w:p>
        </w:tc>
        <w:tc>
          <w:tcPr>
            <w:tcW w:w="272" w:type="pct"/>
            <w:hideMark/>
          </w:tcPr>
          <w:p w14:paraId="271F9DB3" w14:textId="77777777" w:rsidR="00746EB5" w:rsidRPr="005A1126" w:rsidRDefault="00746EB5" w:rsidP="009658FE">
            <w:pPr>
              <w:spacing w:after="160" w:line="259" w:lineRule="auto"/>
              <w:rPr>
                <w:b/>
                <w:bCs/>
                <w:lang w:val="en-US"/>
              </w:rPr>
            </w:pPr>
          </w:p>
        </w:tc>
        <w:tc>
          <w:tcPr>
            <w:tcW w:w="272" w:type="pct"/>
            <w:hideMark/>
          </w:tcPr>
          <w:p w14:paraId="02F191D4" w14:textId="77777777" w:rsidR="00746EB5" w:rsidRPr="005A1126" w:rsidRDefault="00746EB5" w:rsidP="009658FE">
            <w:pPr>
              <w:spacing w:after="160" w:line="259" w:lineRule="auto"/>
            </w:pPr>
          </w:p>
        </w:tc>
      </w:tr>
      <w:tr w:rsidR="008D4CD4" w:rsidRPr="005A1126" w14:paraId="4F39E445" w14:textId="77777777" w:rsidTr="009658FE">
        <w:trPr>
          <w:trHeight w:val="584"/>
        </w:trPr>
        <w:tc>
          <w:tcPr>
            <w:tcW w:w="866" w:type="pct"/>
            <w:hideMark/>
          </w:tcPr>
          <w:p w14:paraId="6D3648C5" w14:textId="77777777" w:rsidR="00746EB5" w:rsidRPr="005A1126" w:rsidRDefault="00746EB5" w:rsidP="009658FE">
            <w:pPr>
              <w:spacing w:after="160" w:line="259" w:lineRule="auto"/>
              <w:jc w:val="left"/>
              <w:rPr>
                <w:lang w:val="en-US"/>
              </w:rPr>
            </w:pPr>
            <w:r w:rsidRPr="005A1126">
              <w:rPr>
                <w:lang w:val="en-US"/>
              </w:rPr>
              <w:t>11. Community transport initiatives operating</w:t>
            </w:r>
          </w:p>
        </w:tc>
        <w:tc>
          <w:tcPr>
            <w:tcW w:w="1310" w:type="pct"/>
            <w:hideMark/>
          </w:tcPr>
          <w:p w14:paraId="56929E66" w14:textId="77777777" w:rsidR="00746EB5" w:rsidRPr="005A1126" w:rsidRDefault="00746EB5" w:rsidP="009658FE">
            <w:pPr>
              <w:spacing w:after="160" w:line="259" w:lineRule="auto"/>
            </w:pPr>
            <w:r w:rsidRPr="005A1126">
              <w:t xml:space="preserve">Maintain as a minimum current geographical and passenger coverage of Community Transport </w:t>
            </w:r>
            <w:r w:rsidRPr="005A1126">
              <w:lastRenderedPageBreak/>
              <w:t xml:space="preserve">initiatives up to and including 2020. </w:t>
            </w:r>
          </w:p>
        </w:tc>
        <w:tc>
          <w:tcPr>
            <w:tcW w:w="917" w:type="pct"/>
            <w:hideMark/>
          </w:tcPr>
          <w:p w14:paraId="51D38EE3" w14:textId="77777777" w:rsidR="00746EB5" w:rsidRPr="005A1126" w:rsidRDefault="00746EB5" w:rsidP="009658FE">
            <w:pPr>
              <w:spacing w:after="160" w:line="259" w:lineRule="auto"/>
            </w:pPr>
            <w:r w:rsidRPr="005A1126">
              <w:lastRenderedPageBreak/>
              <w:t>5 existing Community Transport Schemes</w:t>
            </w:r>
          </w:p>
        </w:tc>
        <w:tc>
          <w:tcPr>
            <w:tcW w:w="272" w:type="pct"/>
            <w:hideMark/>
          </w:tcPr>
          <w:p w14:paraId="3C1D8085" w14:textId="77777777" w:rsidR="00746EB5" w:rsidRPr="005A1126" w:rsidRDefault="00746EB5" w:rsidP="009658FE">
            <w:pPr>
              <w:spacing w:after="160" w:line="259" w:lineRule="auto"/>
            </w:pPr>
          </w:p>
        </w:tc>
        <w:tc>
          <w:tcPr>
            <w:tcW w:w="272" w:type="pct"/>
            <w:hideMark/>
          </w:tcPr>
          <w:p w14:paraId="52D830ED" w14:textId="77777777" w:rsidR="00746EB5" w:rsidRPr="005A1126" w:rsidRDefault="00746EB5" w:rsidP="009658FE">
            <w:pPr>
              <w:spacing w:after="160" w:line="259" w:lineRule="auto"/>
              <w:jc w:val="left"/>
              <w:rPr>
                <w:b/>
                <w:bCs/>
                <w:lang w:val="en-US"/>
              </w:rPr>
            </w:pPr>
            <w:r w:rsidRPr="005A1126">
              <w:rPr>
                <w:b/>
                <w:bCs/>
                <w:lang w:val="en-US"/>
              </w:rPr>
              <w:sym w:font="Wingdings" w:char="F0FC"/>
            </w:r>
          </w:p>
        </w:tc>
        <w:tc>
          <w:tcPr>
            <w:tcW w:w="272" w:type="pct"/>
            <w:hideMark/>
          </w:tcPr>
          <w:p w14:paraId="4AD9E04B" w14:textId="77777777" w:rsidR="00746EB5" w:rsidRPr="005A1126" w:rsidRDefault="00746EB5" w:rsidP="009658FE">
            <w:pPr>
              <w:spacing w:after="160" w:line="259" w:lineRule="auto"/>
              <w:jc w:val="left"/>
              <w:rPr>
                <w:b/>
                <w:bCs/>
                <w:lang w:val="en-US"/>
              </w:rPr>
            </w:pPr>
            <w:r w:rsidRPr="005A1126">
              <w:rPr>
                <w:b/>
                <w:bCs/>
                <w:lang w:val="en-US"/>
              </w:rPr>
              <w:sym w:font="Wingdings" w:char="F0FC"/>
            </w:r>
          </w:p>
        </w:tc>
        <w:tc>
          <w:tcPr>
            <w:tcW w:w="272" w:type="pct"/>
            <w:hideMark/>
          </w:tcPr>
          <w:p w14:paraId="237E822D" w14:textId="77777777" w:rsidR="00746EB5" w:rsidRPr="005A1126" w:rsidRDefault="00746EB5" w:rsidP="009658FE">
            <w:pPr>
              <w:spacing w:after="160" w:line="259" w:lineRule="auto"/>
              <w:jc w:val="left"/>
              <w:rPr>
                <w:b/>
                <w:bCs/>
                <w:lang w:val="en-US"/>
              </w:rPr>
            </w:pPr>
            <w:r w:rsidRPr="005A1126">
              <w:rPr>
                <w:b/>
                <w:bCs/>
                <w:lang w:val="en-US"/>
              </w:rPr>
              <w:sym w:font="Wingdings" w:char="F0FC"/>
            </w:r>
          </w:p>
        </w:tc>
        <w:tc>
          <w:tcPr>
            <w:tcW w:w="272" w:type="pct"/>
            <w:hideMark/>
          </w:tcPr>
          <w:p w14:paraId="4754C586" w14:textId="77777777" w:rsidR="00746EB5" w:rsidRPr="005A1126" w:rsidRDefault="00746EB5" w:rsidP="009658FE">
            <w:pPr>
              <w:spacing w:after="160" w:line="259" w:lineRule="auto"/>
              <w:jc w:val="left"/>
              <w:rPr>
                <w:b/>
                <w:bCs/>
                <w:lang w:val="en-US"/>
              </w:rPr>
            </w:pPr>
            <w:r w:rsidRPr="005A1126">
              <w:rPr>
                <w:b/>
                <w:bCs/>
                <w:lang w:val="en-US"/>
              </w:rPr>
              <w:sym w:font="Wingdings" w:char="F0FC"/>
            </w:r>
          </w:p>
        </w:tc>
        <w:tc>
          <w:tcPr>
            <w:tcW w:w="272" w:type="pct"/>
            <w:hideMark/>
          </w:tcPr>
          <w:p w14:paraId="1A2A82F8" w14:textId="77777777" w:rsidR="00746EB5" w:rsidRPr="005A1126" w:rsidRDefault="00746EB5" w:rsidP="009658FE">
            <w:pPr>
              <w:spacing w:after="160" w:line="259" w:lineRule="auto"/>
              <w:rPr>
                <w:b/>
                <w:bCs/>
                <w:lang w:val="en-US"/>
              </w:rPr>
            </w:pPr>
          </w:p>
        </w:tc>
        <w:tc>
          <w:tcPr>
            <w:tcW w:w="272" w:type="pct"/>
            <w:hideMark/>
          </w:tcPr>
          <w:p w14:paraId="6BEF1D09" w14:textId="77777777" w:rsidR="00746EB5" w:rsidRPr="005A1126" w:rsidRDefault="00746EB5" w:rsidP="009658FE">
            <w:pPr>
              <w:spacing w:after="160" w:line="259" w:lineRule="auto"/>
            </w:pPr>
          </w:p>
        </w:tc>
      </w:tr>
      <w:tr w:rsidR="008D4CD4" w:rsidRPr="005A1126" w14:paraId="26646B0E" w14:textId="77777777" w:rsidTr="009658FE">
        <w:trPr>
          <w:trHeight w:val="584"/>
        </w:trPr>
        <w:tc>
          <w:tcPr>
            <w:tcW w:w="866" w:type="pct"/>
            <w:hideMark/>
          </w:tcPr>
          <w:p w14:paraId="7AF70A99" w14:textId="77777777" w:rsidR="00746EB5" w:rsidRPr="005A1126" w:rsidRDefault="00746EB5" w:rsidP="009658FE">
            <w:pPr>
              <w:spacing w:after="160" w:line="259" w:lineRule="auto"/>
              <w:jc w:val="left"/>
              <w:rPr>
                <w:lang w:val="en-US"/>
              </w:rPr>
            </w:pPr>
            <w:r w:rsidRPr="005A1126">
              <w:rPr>
                <w:lang w:val="en-US"/>
              </w:rPr>
              <w:lastRenderedPageBreak/>
              <w:t>12. Pedestrians using town centres</w:t>
            </w:r>
          </w:p>
        </w:tc>
        <w:tc>
          <w:tcPr>
            <w:tcW w:w="1310" w:type="pct"/>
            <w:hideMark/>
          </w:tcPr>
          <w:p w14:paraId="725E801F" w14:textId="77777777" w:rsidR="00746EB5" w:rsidRPr="005A1126" w:rsidRDefault="00746EB5" w:rsidP="009658FE">
            <w:pPr>
              <w:spacing w:after="160" w:line="259" w:lineRule="auto"/>
            </w:pPr>
            <w:r w:rsidRPr="005A1126">
              <w:t>Increase pedestrians using town centres on a year on year basis up to and including 2020.</w:t>
            </w:r>
          </w:p>
        </w:tc>
        <w:tc>
          <w:tcPr>
            <w:tcW w:w="917" w:type="pct"/>
            <w:hideMark/>
          </w:tcPr>
          <w:p w14:paraId="2E661EDF" w14:textId="77777777" w:rsidR="00746EB5" w:rsidRPr="005A1126" w:rsidRDefault="00746EB5" w:rsidP="009658FE">
            <w:pPr>
              <w:spacing w:after="160" w:line="259" w:lineRule="auto"/>
            </w:pPr>
            <w:r w:rsidRPr="005A1126">
              <w:t>No baseline data</w:t>
            </w:r>
          </w:p>
        </w:tc>
        <w:tc>
          <w:tcPr>
            <w:tcW w:w="272" w:type="pct"/>
            <w:hideMark/>
          </w:tcPr>
          <w:p w14:paraId="1EBB235C" w14:textId="77777777" w:rsidR="00746EB5" w:rsidRPr="005A1126" w:rsidRDefault="00746EB5" w:rsidP="009658FE">
            <w:pPr>
              <w:spacing w:after="160" w:line="259" w:lineRule="auto"/>
              <w:jc w:val="left"/>
            </w:pPr>
            <w:r w:rsidRPr="005A1126">
              <w:sym w:font="Wingdings" w:char="F0FC"/>
            </w:r>
          </w:p>
        </w:tc>
        <w:tc>
          <w:tcPr>
            <w:tcW w:w="272" w:type="pct"/>
            <w:hideMark/>
          </w:tcPr>
          <w:p w14:paraId="0C484BCE" w14:textId="77777777" w:rsidR="00746EB5" w:rsidRPr="005A1126" w:rsidRDefault="00746EB5" w:rsidP="009658FE">
            <w:pPr>
              <w:spacing w:after="160" w:line="259" w:lineRule="auto"/>
              <w:rPr>
                <w:b/>
                <w:bCs/>
                <w:lang w:val="en-US"/>
              </w:rPr>
            </w:pPr>
          </w:p>
        </w:tc>
        <w:tc>
          <w:tcPr>
            <w:tcW w:w="272" w:type="pct"/>
            <w:hideMark/>
          </w:tcPr>
          <w:p w14:paraId="4C90C6F9" w14:textId="77777777" w:rsidR="00746EB5" w:rsidRPr="005A1126" w:rsidRDefault="00746EB5" w:rsidP="009658FE">
            <w:pPr>
              <w:spacing w:after="160" w:line="259" w:lineRule="auto"/>
              <w:jc w:val="left"/>
              <w:rPr>
                <w:b/>
                <w:bCs/>
                <w:lang w:val="en-US"/>
              </w:rPr>
            </w:pPr>
            <w:r w:rsidRPr="005A1126">
              <w:rPr>
                <w:b/>
                <w:bCs/>
                <w:lang w:val="en-US"/>
              </w:rPr>
              <w:sym w:font="Wingdings" w:char="F0FC"/>
            </w:r>
          </w:p>
        </w:tc>
        <w:tc>
          <w:tcPr>
            <w:tcW w:w="272" w:type="pct"/>
            <w:hideMark/>
          </w:tcPr>
          <w:p w14:paraId="692E0D94" w14:textId="77777777" w:rsidR="00746EB5" w:rsidRPr="005A1126" w:rsidRDefault="00746EB5" w:rsidP="009658FE">
            <w:pPr>
              <w:spacing w:after="160" w:line="259" w:lineRule="auto"/>
              <w:rPr>
                <w:b/>
                <w:bCs/>
                <w:lang w:val="en-US"/>
              </w:rPr>
            </w:pPr>
          </w:p>
        </w:tc>
        <w:tc>
          <w:tcPr>
            <w:tcW w:w="272" w:type="pct"/>
            <w:hideMark/>
          </w:tcPr>
          <w:p w14:paraId="26CBDFC7" w14:textId="77777777" w:rsidR="00746EB5" w:rsidRPr="005A1126" w:rsidRDefault="00746EB5" w:rsidP="009658FE">
            <w:pPr>
              <w:spacing w:after="160" w:line="259" w:lineRule="auto"/>
              <w:rPr>
                <w:b/>
                <w:bCs/>
                <w:lang w:val="en-US"/>
              </w:rPr>
            </w:pPr>
          </w:p>
        </w:tc>
        <w:tc>
          <w:tcPr>
            <w:tcW w:w="272" w:type="pct"/>
            <w:hideMark/>
          </w:tcPr>
          <w:p w14:paraId="7654962E" w14:textId="77777777" w:rsidR="00746EB5" w:rsidRPr="005A1126" w:rsidRDefault="00746EB5" w:rsidP="009658FE">
            <w:pPr>
              <w:spacing w:after="160" w:line="259" w:lineRule="auto"/>
              <w:rPr>
                <w:b/>
                <w:bCs/>
                <w:lang w:val="en-US"/>
              </w:rPr>
            </w:pPr>
          </w:p>
        </w:tc>
        <w:tc>
          <w:tcPr>
            <w:tcW w:w="272" w:type="pct"/>
            <w:hideMark/>
          </w:tcPr>
          <w:p w14:paraId="26124817" w14:textId="77777777" w:rsidR="00746EB5" w:rsidRPr="005A1126" w:rsidRDefault="00746EB5" w:rsidP="009658FE">
            <w:pPr>
              <w:spacing w:after="160" w:line="259" w:lineRule="auto"/>
              <w:jc w:val="left"/>
            </w:pPr>
            <w:r w:rsidRPr="005A1126">
              <w:sym w:font="Wingdings" w:char="F0FC"/>
            </w:r>
          </w:p>
        </w:tc>
      </w:tr>
      <w:tr w:rsidR="008D4CD4" w:rsidRPr="005A1126" w14:paraId="46E8B98A" w14:textId="77777777" w:rsidTr="009658FE">
        <w:trPr>
          <w:trHeight w:val="584"/>
        </w:trPr>
        <w:tc>
          <w:tcPr>
            <w:tcW w:w="866" w:type="pct"/>
            <w:hideMark/>
          </w:tcPr>
          <w:p w14:paraId="756BC39C" w14:textId="77777777" w:rsidR="00746EB5" w:rsidRPr="005A1126" w:rsidRDefault="00746EB5" w:rsidP="009658FE">
            <w:pPr>
              <w:spacing w:after="160" w:line="259" w:lineRule="auto"/>
              <w:jc w:val="left"/>
              <w:rPr>
                <w:lang w:val="en-US"/>
              </w:rPr>
            </w:pPr>
            <w:r w:rsidRPr="005A1126">
              <w:rPr>
                <w:lang w:val="en-US"/>
              </w:rPr>
              <w:t>13. Parking turnover in town centres</w:t>
            </w:r>
          </w:p>
        </w:tc>
        <w:tc>
          <w:tcPr>
            <w:tcW w:w="1310" w:type="pct"/>
            <w:hideMark/>
          </w:tcPr>
          <w:p w14:paraId="423C3B79" w14:textId="77777777" w:rsidR="00746EB5" w:rsidRPr="005A1126" w:rsidRDefault="00746EB5" w:rsidP="009658FE">
            <w:pPr>
              <w:spacing w:after="160" w:line="259" w:lineRule="auto"/>
            </w:pPr>
            <w:r w:rsidRPr="005A1126">
              <w:t>Increase parking turnover in town centres on a year on year basis up to and including 2020.</w:t>
            </w:r>
          </w:p>
        </w:tc>
        <w:tc>
          <w:tcPr>
            <w:tcW w:w="917" w:type="pct"/>
            <w:hideMark/>
          </w:tcPr>
          <w:p w14:paraId="1BC257EB" w14:textId="77777777" w:rsidR="00746EB5" w:rsidRPr="005A1126" w:rsidRDefault="00746EB5" w:rsidP="009658FE">
            <w:pPr>
              <w:spacing w:after="160" w:line="259" w:lineRule="auto"/>
            </w:pPr>
            <w:r w:rsidRPr="005A1126">
              <w:t>No baseline data</w:t>
            </w:r>
          </w:p>
        </w:tc>
        <w:tc>
          <w:tcPr>
            <w:tcW w:w="272" w:type="pct"/>
            <w:hideMark/>
          </w:tcPr>
          <w:p w14:paraId="09B38660" w14:textId="77777777" w:rsidR="00746EB5" w:rsidRPr="005A1126" w:rsidRDefault="00746EB5" w:rsidP="009658FE">
            <w:pPr>
              <w:spacing w:after="160" w:line="259" w:lineRule="auto"/>
              <w:jc w:val="left"/>
            </w:pPr>
            <w:r w:rsidRPr="005A1126">
              <w:sym w:font="Wingdings" w:char="F0FC"/>
            </w:r>
          </w:p>
        </w:tc>
        <w:tc>
          <w:tcPr>
            <w:tcW w:w="272" w:type="pct"/>
            <w:hideMark/>
          </w:tcPr>
          <w:p w14:paraId="4736C699" w14:textId="77777777" w:rsidR="00746EB5" w:rsidRPr="005A1126" w:rsidRDefault="00746EB5" w:rsidP="009658FE">
            <w:pPr>
              <w:spacing w:after="160" w:line="259" w:lineRule="auto"/>
              <w:rPr>
                <w:b/>
                <w:bCs/>
                <w:lang w:val="en-US"/>
              </w:rPr>
            </w:pPr>
          </w:p>
        </w:tc>
        <w:tc>
          <w:tcPr>
            <w:tcW w:w="272" w:type="pct"/>
            <w:hideMark/>
          </w:tcPr>
          <w:p w14:paraId="1B6DBE7D" w14:textId="77777777" w:rsidR="00746EB5" w:rsidRPr="005A1126" w:rsidRDefault="00746EB5" w:rsidP="009658FE">
            <w:pPr>
              <w:spacing w:after="160" w:line="259" w:lineRule="auto"/>
              <w:rPr>
                <w:b/>
                <w:bCs/>
                <w:lang w:val="en-US"/>
              </w:rPr>
            </w:pPr>
          </w:p>
        </w:tc>
        <w:tc>
          <w:tcPr>
            <w:tcW w:w="272" w:type="pct"/>
            <w:hideMark/>
          </w:tcPr>
          <w:p w14:paraId="5C319242" w14:textId="77777777" w:rsidR="00746EB5" w:rsidRPr="005A1126" w:rsidRDefault="00746EB5" w:rsidP="009658FE">
            <w:pPr>
              <w:spacing w:after="160" w:line="259" w:lineRule="auto"/>
              <w:rPr>
                <w:b/>
                <w:bCs/>
                <w:lang w:val="en-US"/>
              </w:rPr>
            </w:pPr>
          </w:p>
        </w:tc>
        <w:tc>
          <w:tcPr>
            <w:tcW w:w="272" w:type="pct"/>
            <w:hideMark/>
          </w:tcPr>
          <w:p w14:paraId="74C4C770" w14:textId="77777777" w:rsidR="00746EB5" w:rsidRPr="005A1126" w:rsidRDefault="00746EB5" w:rsidP="009658FE">
            <w:pPr>
              <w:spacing w:after="160" w:line="259" w:lineRule="auto"/>
              <w:jc w:val="left"/>
              <w:rPr>
                <w:b/>
                <w:bCs/>
                <w:lang w:val="en-US"/>
              </w:rPr>
            </w:pPr>
            <w:r w:rsidRPr="005A1126">
              <w:rPr>
                <w:b/>
                <w:bCs/>
                <w:lang w:val="en-US"/>
              </w:rPr>
              <w:sym w:font="Wingdings" w:char="F0FC"/>
            </w:r>
          </w:p>
        </w:tc>
        <w:tc>
          <w:tcPr>
            <w:tcW w:w="272" w:type="pct"/>
            <w:hideMark/>
          </w:tcPr>
          <w:p w14:paraId="3C240F3F" w14:textId="77777777" w:rsidR="00746EB5" w:rsidRPr="005A1126" w:rsidRDefault="00746EB5" w:rsidP="009658FE">
            <w:pPr>
              <w:spacing w:after="160" w:line="259" w:lineRule="auto"/>
              <w:jc w:val="left"/>
              <w:rPr>
                <w:b/>
                <w:bCs/>
                <w:lang w:val="en-US"/>
              </w:rPr>
            </w:pPr>
            <w:r w:rsidRPr="005A1126">
              <w:rPr>
                <w:b/>
                <w:bCs/>
                <w:lang w:val="en-US"/>
              </w:rPr>
              <w:sym w:font="Wingdings" w:char="F0FC"/>
            </w:r>
          </w:p>
        </w:tc>
        <w:tc>
          <w:tcPr>
            <w:tcW w:w="272" w:type="pct"/>
            <w:hideMark/>
          </w:tcPr>
          <w:p w14:paraId="4E69AB98" w14:textId="77777777" w:rsidR="00746EB5" w:rsidRPr="005A1126" w:rsidRDefault="00746EB5" w:rsidP="009658FE">
            <w:pPr>
              <w:spacing w:after="160" w:line="259" w:lineRule="auto"/>
            </w:pPr>
          </w:p>
        </w:tc>
      </w:tr>
      <w:tr w:rsidR="008D4CD4" w:rsidRPr="005A1126" w14:paraId="34A4CCFF" w14:textId="77777777" w:rsidTr="009658FE">
        <w:trPr>
          <w:trHeight w:val="584"/>
        </w:trPr>
        <w:tc>
          <w:tcPr>
            <w:tcW w:w="866" w:type="pct"/>
            <w:hideMark/>
          </w:tcPr>
          <w:p w14:paraId="6922BC5F" w14:textId="77777777" w:rsidR="00746EB5" w:rsidRPr="005A1126" w:rsidRDefault="00746EB5" w:rsidP="009658FE">
            <w:pPr>
              <w:spacing w:after="160" w:line="259" w:lineRule="auto"/>
              <w:jc w:val="left"/>
              <w:rPr>
                <w:lang w:val="en-US"/>
              </w:rPr>
            </w:pPr>
            <w:r w:rsidRPr="005A1126">
              <w:rPr>
                <w:lang w:val="en-US"/>
              </w:rPr>
              <w:t>14. Areas amongst the most deprived in Scotland</w:t>
            </w:r>
          </w:p>
        </w:tc>
        <w:tc>
          <w:tcPr>
            <w:tcW w:w="1310" w:type="pct"/>
            <w:hideMark/>
          </w:tcPr>
          <w:p w14:paraId="74A16F29" w14:textId="77777777" w:rsidR="00746EB5" w:rsidRPr="005A1126" w:rsidRDefault="00746EB5" w:rsidP="009658FE">
            <w:pPr>
              <w:spacing w:after="160" w:line="259" w:lineRule="auto"/>
            </w:pPr>
            <w:r w:rsidRPr="005A1126">
              <w:t>Maintain and, if possible, reduce the number of datazones within the 15% most deprived in Scotland up to and including 2020.</w:t>
            </w:r>
          </w:p>
        </w:tc>
        <w:tc>
          <w:tcPr>
            <w:tcW w:w="917" w:type="pct"/>
            <w:hideMark/>
          </w:tcPr>
          <w:p w14:paraId="70327240" w14:textId="77777777" w:rsidR="00746EB5" w:rsidRPr="005A1126" w:rsidRDefault="00746EB5" w:rsidP="009658FE">
            <w:pPr>
              <w:spacing w:after="160" w:line="259" w:lineRule="auto"/>
            </w:pPr>
            <w:r w:rsidRPr="005A1126">
              <w:t xml:space="preserve">3 of 976 datazones in 15% most deprived in </w:t>
            </w:r>
            <w:r w:rsidRPr="005A1126">
              <w:lastRenderedPageBreak/>
              <w:t>Scotland (SIMD 2012)</w:t>
            </w:r>
          </w:p>
        </w:tc>
        <w:tc>
          <w:tcPr>
            <w:tcW w:w="272" w:type="pct"/>
            <w:hideMark/>
          </w:tcPr>
          <w:p w14:paraId="5A55F2EA" w14:textId="77777777" w:rsidR="00746EB5" w:rsidRPr="005A1126" w:rsidRDefault="00746EB5" w:rsidP="009658FE">
            <w:pPr>
              <w:spacing w:after="160" w:line="259" w:lineRule="auto"/>
            </w:pPr>
          </w:p>
        </w:tc>
        <w:tc>
          <w:tcPr>
            <w:tcW w:w="272" w:type="pct"/>
            <w:hideMark/>
          </w:tcPr>
          <w:p w14:paraId="2E54E9FA" w14:textId="77777777" w:rsidR="00746EB5" w:rsidRPr="005A1126" w:rsidRDefault="00746EB5" w:rsidP="009658FE">
            <w:pPr>
              <w:spacing w:after="160" w:line="259" w:lineRule="auto"/>
              <w:rPr>
                <w:b/>
                <w:bCs/>
                <w:lang w:val="en-US"/>
              </w:rPr>
            </w:pPr>
          </w:p>
        </w:tc>
        <w:tc>
          <w:tcPr>
            <w:tcW w:w="272" w:type="pct"/>
            <w:hideMark/>
          </w:tcPr>
          <w:p w14:paraId="0AA0F60A" w14:textId="77777777" w:rsidR="00746EB5" w:rsidRPr="005A1126" w:rsidRDefault="00746EB5" w:rsidP="009658FE">
            <w:pPr>
              <w:spacing w:after="160" w:line="259" w:lineRule="auto"/>
              <w:rPr>
                <w:b/>
                <w:bCs/>
                <w:lang w:val="en-US"/>
              </w:rPr>
            </w:pPr>
          </w:p>
        </w:tc>
        <w:tc>
          <w:tcPr>
            <w:tcW w:w="272" w:type="pct"/>
            <w:hideMark/>
          </w:tcPr>
          <w:p w14:paraId="5C0B856B" w14:textId="77777777" w:rsidR="00746EB5" w:rsidRPr="005A1126" w:rsidRDefault="00746EB5" w:rsidP="009658FE">
            <w:pPr>
              <w:spacing w:after="160" w:line="259" w:lineRule="auto"/>
              <w:jc w:val="left"/>
              <w:rPr>
                <w:b/>
                <w:bCs/>
                <w:lang w:val="en-US"/>
              </w:rPr>
            </w:pPr>
            <w:r w:rsidRPr="005A1126">
              <w:rPr>
                <w:b/>
                <w:bCs/>
                <w:lang w:val="en-US"/>
              </w:rPr>
              <w:sym w:font="Wingdings" w:char="F0FC"/>
            </w:r>
          </w:p>
        </w:tc>
        <w:tc>
          <w:tcPr>
            <w:tcW w:w="272" w:type="pct"/>
            <w:hideMark/>
          </w:tcPr>
          <w:p w14:paraId="410A4505" w14:textId="77777777" w:rsidR="00746EB5" w:rsidRPr="005A1126" w:rsidRDefault="00746EB5" w:rsidP="009658FE">
            <w:pPr>
              <w:spacing w:after="160" w:line="259" w:lineRule="auto"/>
              <w:jc w:val="left"/>
              <w:rPr>
                <w:b/>
                <w:bCs/>
                <w:lang w:val="en-US"/>
              </w:rPr>
            </w:pPr>
            <w:r w:rsidRPr="005A1126">
              <w:rPr>
                <w:b/>
                <w:bCs/>
                <w:lang w:val="en-US"/>
              </w:rPr>
              <w:sym w:font="Wingdings" w:char="F0FC"/>
            </w:r>
          </w:p>
        </w:tc>
        <w:tc>
          <w:tcPr>
            <w:tcW w:w="272" w:type="pct"/>
            <w:hideMark/>
          </w:tcPr>
          <w:p w14:paraId="4206A0EA" w14:textId="77777777" w:rsidR="00746EB5" w:rsidRPr="005A1126" w:rsidRDefault="00746EB5" w:rsidP="009658FE">
            <w:pPr>
              <w:spacing w:after="160" w:line="259" w:lineRule="auto"/>
              <w:rPr>
                <w:b/>
                <w:bCs/>
                <w:lang w:val="en-US"/>
              </w:rPr>
            </w:pPr>
          </w:p>
        </w:tc>
        <w:tc>
          <w:tcPr>
            <w:tcW w:w="272" w:type="pct"/>
            <w:hideMark/>
          </w:tcPr>
          <w:p w14:paraId="13581185" w14:textId="77777777" w:rsidR="00746EB5" w:rsidRPr="005A1126" w:rsidRDefault="00746EB5" w:rsidP="009658FE">
            <w:pPr>
              <w:spacing w:after="160" w:line="259" w:lineRule="auto"/>
            </w:pPr>
          </w:p>
        </w:tc>
      </w:tr>
      <w:tr w:rsidR="008D4CD4" w:rsidRPr="005A1126" w14:paraId="06BA4F99" w14:textId="77777777" w:rsidTr="009658FE">
        <w:trPr>
          <w:trHeight w:val="584"/>
        </w:trPr>
        <w:tc>
          <w:tcPr>
            <w:tcW w:w="866" w:type="pct"/>
            <w:hideMark/>
          </w:tcPr>
          <w:p w14:paraId="31591686" w14:textId="77777777" w:rsidR="00746EB5" w:rsidRPr="005A1126" w:rsidRDefault="00746EB5" w:rsidP="009658FE">
            <w:pPr>
              <w:spacing w:after="160" w:line="259" w:lineRule="auto"/>
              <w:jc w:val="left"/>
              <w:rPr>
                <w:lang w:val="en-US"/>
              </w:rPr>
            </w:pPr>
            <w:r w:rsidRPr="005A1126">
              <w:rPr>
                <w:lang w:val="en-US"/>
              </w:rPr>
              <w:lastRenderedPageBreak/>
              <w:t>15. Housing completions by area</w:t>
            </w:r>
          </w:p>
        </w:tc>
        <w:tc>
          <w:tcPr>
            <w:tcW w:w="1310" w:type="pct"/>
            <w:hideMark/>
          </w:tcPr>
          <w:p w14:paraId="41C1DBE3" w14:textId="77777777" w:rsidR="00746EB5" w:rsidRPr="005A1126" w:rsidRDefault="00746EB5" w:rsidP="009658FE">
            <w:pPr>
              <w:spacing w:after="160" w:line="259" w:lineRule="auto"/>
            </w:pPr>
            <w:r w:rsidRPr="005A1126">
              <w:t>Ensure all new housing developments are accessible by a range of transport modes not just by car up to and including 2020.</w:t>
            </w:r>
          </w:p>
        </w:tc>
        <w:tc>
          <w:tcPr>
            <w:tcW w:w="917" w:type="pct"/>
            <w:hideMark/>
          </w:tcPr>
          <w:p w14:paraId="451D58B3" w14:textId="77777777" w:rsidR="00746EB5" w:rsidRPr="005A1126" w:rsidRDefault="00746EB5" w:rsidP="009658FE">
            <w:pPr>
              <w:spacing w:after="160" w:line="259" w:lineRule="auto"/>
            </w:pPr>
            <w:r w:rsidRPr="005A1126">
              <w:t>Not Applicable</w:t>
            </w:r>
          </w:p>
        </w:tc>
        <w:tc>
          <w:tcPr>
            <w:tcW w:w="272" w:type="pct"/>
            <w:hideMark/>
          </w:tcPr>
          <w:p w14:paraId="11E09E93" w14:textId="77777777" w:rsidR="00746EB5" w:rsidRPr="005A1126" w:rsidRDefault="00746EB5" w:rsidP="009658FE">
            <w:pPr>
              <w:spacing w:after="160" w:line="259" w:lineRule="auto"/>
            </w:pPr>
          </w:p>
        </w:tc>
        <w:tc>
          <w:tcPr>
            <w:tcW w:w="272" w:type="pct"/>
            <w:hideMark/>
          </w:tcPr>
          <w:p w14:paraId="7130352E" w14:textId="77777777" w:rsidR="00746EB5" w:rsidRPr="005A1126" w:rsidRDefault="00746EB5" w:rsidP="009658FE">
            <w:pPr>
              <w:spacing w:after="160" w:line="259" w:lineRule="auto"/>
              <w:jc w:val="left"/>
              <w:rPr>
                <w:b/>
                <w:bCs/>
                <w:lang w:val="en-US"/>
              </w:rPr>
            </w:pPr>
            <w:r w:rsidRPr="005A1126">
              <w:rPr>
                <w:b/>
                <w:bCs/>
                <w:lang w:val="en-US"/>
              </w:rPr>
              <w:sym w:font="Wingdings" w:char="F0FC"/>
            </w:r>
          </w:p>
        </w:tc>
        <w:tc>
          <w:tcPr>
            <w:tcW w:w="272" w:type="pct"/>
            <w:hideMark/>
          </w:tcPr>
          <w:p w14:paraId="6175265C" w14:textId="77777777" w:rsidR="00746EB5" w:rsidRPr="005A1126" w:rsidRDefault="00746EB5" w:rsidP="009658FE">
            <w:pPr>
              <w:spacing w:after="160" w:line="259" w:lineRule="auto"/>
              <w:jc w:val="left"/>
              <w:rPr>
                <w:b/>
                <w:bCs/>
                <w:lang w:val="en-US"/>
              </w:rPr>
            </w:pPr>
            <w:r w:rsidRPr="005A1126">
              <w:rPr>
                <w:b/>
                <w:bCs/>
                <w:lang w:val="en-US"/>
              </w:rPr>
              <w:sym w:font="Wingdings" w:char="F0FC"/>
            </w:r>
          </w:p>
        </w:tc>
        <w:tc>
          <w:tcPr>
            <w:tcW w:w="272" w:type="pct"/>
            <w:hideMark/>
          </w:tcPr>
          <w:p w14:paraId="664D92FA" w14:textId="77777777" w:rsidR="00746EB5" w:rsidRPr="005A1126" w:rsidRDefault="00746EB5" w:rsidP="009658FE">
            <w:pPr>
              <w:spacing w:after="160" w:line="259" w:lineRule="auto"/>
              <w:jc w:val="left"/>
              <w:rPr>
                <w:b/>
                <w:bCs/>
                <w:lang w:val="en-US"/>
              </w:rPr>
            </w:pPr>
            <w:r w:rsidRPr="005A1126">
              <w:rPr>
                <w:b/>
                <w:bCs/>
                <w:lang w:val="en-US"/>
              </w:rPr>
              <w:sym w:font="Wingdings" w:char="F0FC"/>
            </w:r>
          </w:p>
        </w:tc>
        <w:tc>
          <w:tcPr>
            <w:tcW w:w="272" w:type="pct"/>
            <w:hideMark/>
          </w:tcPr>
          <w:p w14:paraId="490C6ED1" w14:textId="77777777" w:rsidR="00746EB5" w:rsidRPr="005A1126" w:rsidRDefault="00746EB5" w:rsidP="009658FE">
            <w:pPr>
              <w:spacing w:after="160" w:line="259" w:lineRule="auto"/>
              <w:jc w:val="left"/>
              <w:rPr>
                <w:b/>
                <w:bCs/>
                <w:lang w:val="en-US"/>
              </w:rPr>
            </w:pPr>
            <w:r w:rsidRPr="005A1126">
              <w:rPr>
                <w:b/>
                <w:bCs/>
                <w:lang w:val="en-US"/>
              </w:rPr>
              <w:sym w:font="Wingdings" w:char="F0FC"/>
            </w:r>
          </w:p>
        </w:tc>
        <w:tc>
          <w:tcPr>
            <w:tcW w:w="272" w:type="pct"/>
            <w:hideMark/>
          </w:tcPr>
          <w:p w14:paraId="7D041446" w14:textId="77777777" w:rsidR="00746EB5" w:rsidRPr="005A1126" w:rsidRDefault="00746EB5" w:rsidP="009658FE">
            <w:pPr>
              <w:spacing w:after="160" w:line="259" w:lineRule="auto"/>
              <w:jc w:val="left"/>
              <w:rPr>
                <w:b/>
                <w:bCs/>
                <w:lang w:val="en-US"/>
              </w:rPr>
            </w:pPr>
            <w:r w:rsidRPr="005A1126">
              <w:rPr>
                <w:b/>
                <w:bCs/>
                <w:lang w:val="en-US"/>
              </w:rPr>
              <w:sym w:font="Wingdings" w:char="F0FC"/>
            </w:r>
          </w:p>
        </w:tc>
        <w:tc>
          <w:tcPr>
            <w:tcW w:w="272" w:type="pct"/>
            <w:hideMark/>
          </w:tcPr>
          <w:p w14:paraId="208AC528" w14:textId="77777777" w:rsidR="00746EB5" w:rsidRPr="005A1126" w:rsidRDefault="00746EB5" w:rsidP="009658FE">
            <w:pPr>
              <w:spacing w:after="160" w:line="259" w:lineRule="auto"/>
            </w:pPr>
          </w:p>
        </w:tc>
      </w:tr>
      <w:tr w:rsidR="008D4CD4" w:rsidRPr="005A1126" w14:paraId="4616C05F" w14:textId="77777777" w:rsidTr="009658FE">
        <w:trPr>
          <w:trHeight w:val="584"/>
        </w:trPr>
        <w:tc>
          <w:tcPr>
            <w:tcW w:w="866" w:type="pct"/>
            <w:hideMark/>
          </w:tcPr>
          <w:p w14:paraId="348C5FAC" w14:textId="77777777" w:rsidR="00746EB5" w:rsidRPr="005A1126" w:rsidRDefault="00746EB5" w:rsidP="009658FE">
            <w:pPr>
              <w:spacing w:after="160" w:line="259" w:lineRule="auto"/>
              <w:jc w:val="left"/>
              <w:rPr>
                <w:lang w:val="en-US"/>
              </w:rPr>
            </w:pPr>
            <w:r w:rsidRPr="005A1126">
              <w:rPr>
                <w:lang w:val="en-US"/>
              </w:rPr>
              <w:t xml:space="preserve">16. People claiming jobseekers allowance  </w:t>
            </w:r>
          </w:p>
        </w:tc>
        <w:tc>
          <w:tcPr>
            <w:tcW w:w="1310" w:type="pct"/>
            <w:hideMark/>
          </w:tcPr>
          <w:p w14:paraId="083F2114" w14:textId="77777777" w:rsidR="00746EB5" w:rsidRPr="005A1126" w:rsidRDefault="00746EB5" w:rsidP="009658FE">
            <w:pPr>
              <w:spacing w:after="160" w:line="259" w:lineRule="auto"/>
            </w:pPr>
            <w:r w:rsidRPr="005A1126">
              <w:t>Maintain existing levels as a minimum and seek to reduce proportion of people claiming jobseekers allowance by 2020.</w:t>
            </w:r>
          </w:p>
        </w:tc>
        <w:tc>
          <w:tcPr>
            <w:tcW w:w="917" w:type="pct"/>
            <w:hideMark/>
          </w:tcPr>
          <w:p w14:paraId="78E4BCB3" w14:textId="77777777" w:rsidR="00746EB5" w:rsidRPr="005A1126" w:rsidRDefault="00746EB5" w:rsidP="009658FE">
            <w:pPr>
              <w:spacing w:after="160" w:line="259" w:lineRule="auto"/>
            </w:pPr>
            <w:r w:rsidRPr="005A1126">
              <w:t>Key Statistics Section G</w:t>
            </w:r>
          </w:p>
        </w:tc>
        <w:tc>
          <w:tcPr>
            <w:tcW w:w="272" w:type="pct"/>
            <w:hideMark/>
          </w:tcPr>
          <w:p w14:paraId="7A282752" w14:textId="77777777" w:rsidR="00746EB5" w:rsidRPr="005A1126" w:rsidRDefault="00746EB5" w:rsidP="009658FE">
            <w:pPr>
              <w:spacing w:after="160" w:line="259" w:lineRule="auto"/>
            </w:pPr>
          </w:p>
        </w:tc>
        <w:tc>
          <w:tcPr>
            <w:tcW w:w="272" w:type="pct"/>
            <w:hideMark/>
          </w:tcPr>
          <w:p w14:paraId="71795E36" w14:textId="77777777" w:rsidR="00746EB5" w:rsidRPr="005A1126" w:rsidRDefault="00746EB5" w:rsidP="009658FE">
            <w:pPr>
              <w:spacing w:after="160" w:line="259" w:lineRule="auto"/>
              <w:rPr>
                <w:b/>
                <w:bCs/>
                <w:lang w:val="en-US"/>
              </w:rPr>
            </w:pPr>
          </w:p>
        </w:tc>
        <w:tc>
          <w:tcPr>
            <w:tcW w:w="272" w:type="pct"/>
            <w:hideMark/>
          </w:tcPr>
          <w:p w14:paraId="58202D56" w14:textId="77777777" w:rsidR="00746EB5" w:rsidRPr="005A1126" w:rsidRDefault="00746EB5" w:rsidP="009658FE">
            <w:pPr>
              <w:spacing w:after="160" w:line="259" w:lineRule="auto"/>
              <w:rPr>
                <w:b/>
                <w:bCs/>
                <w:lang w:val="en-US"/>
              </w:rPr>
            </w:pPr>
          </w:p>
        </w:tc>
        <w:tc>
          <w:tcPr>
            <w:tcW w:w="272" w:type="pct"/>
            <w:hideMark/>
          </w:tcPr>
          <w:p w14:paraId="65780F7C" w14:textId="77777777" w:rsidR="00746EB5" w:rsidRPr="005A1126" w:rsidRDefault="00746EB5" w:rsidP="009658FE">
            <w:pPr>
              <w:spacing w:after="160" w:line="259" w:lineRule="auto"/>
              <w:rPr>
                <w:b/>
                <w:bCs/>
                <w:lang w:val="en-US"/>
              </w:rPr>
            </w:pPr>
          </w:p>
        </w:tc>
        <w:tc>
          <w:tcPr>
            <w:tcW w:w="272" w:type="pct"/>
            <w:hideMark/>
          </w:tcPr>
          <w:p w14:paraId="49F700AE" w14:textId="77777777" w:rsidR="00746EB5" w:rsidRPr="005A1126" w:rsidRDefault="00746EB5" w:rsidP="009658FE">
            <w:pPr>
              <w:spacing w:after="160" w:line="259" w:lineRule="auto"/>
              <w:jc w:val="left"/>
              <w:rPr>
                <w:b/>
                <w:bCs/>
                <w:lang w:val="en-US"/>
              </w:rPr>
            </w:pPr>
            <w:r w:rsidRPr="005A1126">
              <w:rPr>
                <w:b/>
                <w:bCs/>
                <w:lang w:val="en-US"/>
              </w:rPr>
              <w:sym w:font="Wingdings" w:char="F0FC"/>
            </w:r>
          </w:p>
        </w:tc>
        <w:tc>
          <w:tcPr>
            <w:tcW w:w="272" w:type="pct"/>
            <w:hideMark/>
          </w:tcPr>
          <w:p w14:paraId="23E1FDFC" w14:textId="77777777" w:rsidR="00746EB5" w:rsidRPr="005A1126" w:rsidRDefault="00746EB5" w:rsidP="009658FE">
            <w:pPr>
              <w:spacing w:after="160" w:line="259" w:lineRule="auto"/>
              <w:rPr>
                <w:b/>
                <w:bCs/>
                <w:lang w:val="en-US"/>
              </w:rPr>
            </w:pPr>
          </w:p>
        </w:tc>
        <w:tc>
          <w:tcPr>
            <w:tcW w:w="272" w:type="pct"/>
            <w:hideMark/>
          </w:tcPr>
          <w:p w14:paraId="2FD9802B" w14:textId="77777777" w:rsidR="00746EB5" w:rsidRPr="005A1126" w:rsidRDefault="00746EB5" w:rsidP="009658FE">
            <w:pPr>
              <w:spacing w:after="160" w:line="259" w:lineRule="auto"/>
            </w:pPr>
          </w:p>
        </w:tc>
      </w:tr>
      <w:tr w:rsidR="008D4CD4" w:rsidRPr="005A1126" w14:paraId="497C601E" w14:textId="77777777" w:rsidTr="009658FE">
        <w:trPr>
          <w:trHeight w:val="584"/>
        </w:trPr>
        <w:tc>
          <w:tcPr>
            <w:tcW w:w="866" w:type="pct"/>
            <w:hideMark/>
          </w:tcPr>
          <w:p w14:paraId="71DED2AD" w14:textId="77777777" w:rsidR="00746EB5" w:rsidRPr="005A1126" w:rsidRDefault="00746EB5" w:rsidP="009658FE">
            <w:pPr>
              <w:spacing w:after="160" w:line="259" w:lineRule="auto"/>
              <w:jc w:val="left"/>
              <w:rPr>
                <w:lang w:val="en-US"/>
              </w:rPr>
            </w:pPr>
            <w:r w:rsidRPr="005A1126">
              <w:rPr>
                <w:lang w:val="en-US"/>
              </w:rPr>
              <w:lastRenderedPageBreak/>
              <w:t xml:space="preserve">17. People economically active   </w:t>
            </w:r>
          </w:p>
        </w:tc>
        <w:tc>
          <w:tcPr>
            <w:tcW w:w="1310" w:type="pct"/>
            <w:hideMark/>
          </w:tcPr>
          <w:p w14:paraId="0C4532B5" w14:textId="77777777" w:rsidR="00746EB5" w:rsidRPr="005A1126" w:rsidRDefault="00746EB5" w:rsidP="009658FE">
            <w:pPr>
              <w:spacing w:after="160" w:line="259" w:lineRule="auto"/>
            </w:pPr>
            <w:r w:rsidRPr="005A1126">
              <w:t>Maintain existing levels as a minimum and seek to increase the proportion of people economically active by 2020.</w:t>
            </w:r>
          </w:p>
        </w:tc>
        <w:tc>
          <w:tcPr>
            <w:tcW w:w="917" w:type="pct"/>
            <w:hideMark/>
          </w:tcPr>
          <w:p w14:paraId="55B706F8" w14:textId="77777777" w:rsidR="00746EB5" w:rsidRPr="005A1126" w:rsidRDefault="00746EB5" w:rsidP="009658FE">
            <w:pPr>
              <w:spacing w:after="160" w:line="259" w:lineRule="auto"/>
            </w:pPr>
            <w:r w:rsidRPr="005A1126">
              <w:t>Key Statistics Section G</w:t>
            </w:r>
          </w:p>
        </w:tc>
        <w:tc>
          <w:tcPr>
            <w:tcW w:w="272" w:type="pct"/>
            <w:hideMark/>
          </w:tcPr>
          <w:p w14:paraId="6993414A" w14:textId="77777777" w:rsidR="00746EB5" w:rsidRPr="005A1126" w:rsidRDefault="00746EB5" w:rsidP="009658FE">
            <w:pPr>
              <w:spacing w:after="160" w:line="259" w:lineRule="auto"/>
            </w:pPr>
          </w:p>
        </w:tc>
        <w:tc>
          <w:tcPr>
            <w:tcW w:w="272" w:type="pct"/>
            <w:hideMark/>
          </w:tcPr>
          <w:p w14:paraId="513CB4FC" w14:textId="77777777" w:rsidR="00746EB5" w:rsidRPr="005A1126" w:rsidRDefault="00746EB5" w:rsidP="009658FE">
            <w:pPr>
              <w:spacing w:after="160" w:line="259" w:lineRule="auto"/>
              <w:rPr>
                <w:b/>
                <w:bCs/>
                <w:lang w:val="en-US"/>
              </w:rPr>
            </w:pPr>
          </w:p>
        </w:tc>
        <w:tc>
          <w:tcPr>
            <w:tcW w:w="272" w:type="pct"/>
            <w:hideMark/>
          </w:tcPr>
          <w:p w14:paraId="20F8001D" w14:textId="77777777" w:rsidR="00746EB5" w:rsidRPr="005A1126" w:rsidRDefault="00746EB5" w:rsidP="009658FE">
            <w:pPr>
              <w:spacing w:after="160" w:line="259" w:lineRule="auto"/>
              <w:rPr>
                <w:b/>
                <w:bCs/>
                <w:lang w:val="en-US"/>
              </w:rPr>
            </w:pPr>
          </w:p>
        </w:tc>
        <w:tc>
          <w:tcPr>
            <w:tcW w:w="272" w:type="pct"/>
            <w:hideMark/>
          </w:tcPr>
          <w:p w14:paraId="652926D5" w14:textId="77777777" w:rsidR="00746EB5" w:rsidRPr="005A1126" w:rsidRDefault="00746EB5" w:rsidP="009658FE">
            <w:pPr>
              <w:spacing w:after="160" w:line="259" w:lineRule="auto"/>
              <w:rPr>
                <w:b/>
                <w:bCs/>
                <w:lang w:val="en-US"/>
              </w:rPr>
            </w:pPr>
          </w:p>
        </w:tc>
        <w:tc>
          <w:tcPr>
            <w:tcW w:w="272" w:type="pct"/>
            <w:hideMark/>
          </w:tcPr>
          <w:p w14:paraId="76C3B276" w14:textId="77777777" w:rsidR="00746EB5" w:rsidRPr="005A1126" w:rsidRDefault="00746EB5" w:rsidP="009658FE">
            <w:pPr>
              <w:spacing w:after="160" w:line="259" w:lineRule="auto"/>
              <w:jc w:val="left"/>
              <w:rPr>
                <w:b/>
                <w:bCs/>
                <w:lang w:val="en-US"/>
              </w:rPr>
            </w:pPr>
            <w:r w:rsidRPr="005A1126">
              <w:rPr>
                <w:b/>
                <w:bCs/>
                <w:lang w:val="en-US"/>
              </w:rPr>
              <w:sym w:font="Wingdings" w:char="F0FC"/>
            </w:r>
          </w:p>
        </w:tc>
        <w:tc>
          <w:tcPr>
            <w:tcW w:w="272" w:type="pct"/>
            <w:hideMark/>
          </w:tcPr>
          <w:p w14:paraId="4CA24716" w14:textId="77777777" w:rsidR="00746EB5" w:rsidRPr="005A1126" w:rsidRDefault="00746EB5" w:rsidP="009658FE">
            <w:pPr>
              <w:spacing w:after="160" w:line="259" w:lineRule="auto"/>
              <w:rPr>
                <w:b/>
                <w:bCs/>
                <w:lang w:val="en-US"/>
              </w:rPr>
            </w:pPr>
          </w:p>
        </w:tc>
        <w:tc>
          <w:tcPr>
            <w:tcW w:w="272" w:type="pct"/>
            <w:hideMark/>
          </w:tcPr>
          <w:p w14:paraId="088DF854" w14:textId="77777777" w:rsidR="00746EB5" w:rsidRPr="005A1126" w:rsidRDefault="00746EB5" w:rsidP="009658FE">
            <w:pPr>
              <w:spacing w:after="160" w:line="259" w:lineRule="auto"/>
            </w:pPr>
          </w:p>
        </w:tc>
      </w:tr>
    </w:tbl>
    <w:p w14:paraId="123F3075" w14:textId="77777777" w:rsidR="00C35791" w:rsidRDefault="00C35791" w:rsidP="00746EB5">
      <w:pPr>
        <w:pStyle w:val="Bullets-Square"/>
        <w:numPr>
          <w:ilvl w:val="0"/>
          <w:numId w:val="0"/>
        </w:numPr>
        <w:sectPr w:rsidR="00C35791" w:rsidSect="00C35791">
          <w:pgSz w:w="16838" w:h="11906" w:orient="landscape" w:code="9"/>
          <w:pgMar w:top="1418" w:right="1418" w:bottom="1418" w:left="1418" w:header="567" w:footer="170" w:gutter="0"/>
          <w:cols w:space="708"/>
          <w:docGrid w:linePitch="360"/>
        </w:sectPr>
      </w:pPr>
    </w:p>
    <w:p w14:paraId="5FCEF6B7" w14:textId="0557A42F" w:rsidR="00692359" w:rsidRDefault="004668AB" w:rsidP="00C35791">
      <w:pPr>
        <w:pStyle w:val="Heading1"/>
      </w:pPr>
      <w:bookmarkStart w:id="53" w:name="_Toc536048862"/>
      <w:r>
        <w:lastRenderedPageBreak/>
        <w:t>Conclusion</w:t>
      </w:r>
      <w:bookmarkEnd w:id="53"/>
    </w:p>
    <w:p w14:paraId="048EB4B2" w14:textId="77777777" w:rsidR="00692359" w:rsidRDefault="00692359">
      <w:pPr>
        <w:ind w:left="357"/>
      </w:pPr>
    </w:p>
    <w:p w14:paraId="554205E0" w14:textId="58C136DB" w:rsidR="00295572" w:rsidRDefault="00295572" w:rsidP="00295572">
      <w:pPr>
        <w:numPr>
          <w:ilvl w:val="2"/>
          <w:numId w:val="2"/>
        </w:numPr>
        <w:spacing w:after="240"/>
      </w:pPr>
      <w:r>
        <w:t>This</w:t>
      </w:r>
      <w:r w:rsidRPr="004668AB">
        <w:t xml:space="preserve"> </w:t>
      </w:r>
      <w:r w:rsidR="004668AB" w:rsidRPr="004668AB">
        <w:t xml:space="preserve">Post Adoption Statement </w:t>
      </w:r>
      <w:r>
        <w:t xml:space="preserve">has been prepared </w:t>
      </w:r>
      <w:r w:rsidRPr="00295572">
        <w:t>to explain how the SEA process and wider environmental considerations have informed the development of the LTS, which was formally adopted by ELC on 30</w:t>
      </w:r>
      <w:r w:rsidRPr="00F245AB">
        <w:rPr>
          <w:vertAlign w:val="superscript"/>
        </w:rPr>
        <w:t>th</w:t>
      </w:r>
      <w:r>
        <w:t xml:space="preserve"> </w:t>
      </w:r>
      <w:r w:rsidRPr="00295572">
        <w:t>October 2018.</w:t>
      </w:r>
      <w:r>
        <w:t xml:space="preserve"> </w:t>
      </w:r>
    </w:p>
    <w:p w14:paraId="069AC62D" w14:textId="241D5C75" w:rsidR="00295572" w:rsidRDefault="00295572" w:rsidP="00F245AB">
      <w:pPr>
        <w:numPr>
          <w:ilvl w:val="2"/>
          <w:numId w:val="2"/>
        </w:numPr>
        <w:spacing w:after="240"/>
      </w:pPr>
      <w:r w:rsidRPr="00F245AB">
        <w:rPr>
          <w:rStyle w:val="HighlightedTextChar"/>
          <w:rFonts w:eastAsia="Calibri"/>
        </w:rPr>
        <w:t>Section 2</w:t>
      </w:r>
      <w:r w:rsidRPr="00295572">
        <w:t xml:space="preserve"> of this report </w:t>
      </w:r>
      <w:r>
        <w:t>has provided</w:t>
      </w:r>
      <w:r w:rsidRPr="00295572">
        <w:t xml:space="preserve"> an overview of the preparation of the LTS and the undertaking of an associated SEA</w:t>
      </w:r>
      <w:r>
        <w:t>. In accordance with Part 3 of the Environmental Assessment (Scotland) Act 2005, Sections 3 – 7 of this SEA Post Adoption Statement has reported:</w:t>
      </w:r>
    </w:p>
    <w:p w14:paraId="0EBCCF8A" w14:textId="6D812229" w:rsidR="00295572" w:rsidRDefault="00295572" w:rsidP="00295572">
      <w:pPr>
        <w:pStyle w:val="Bullets-Square"/>
      </w:pPr>
      <w:r>
        <w:t>How environmental considerations have been integrated into the plan or programme;</w:t>
      </w:r>
    </w:p>
    <w:p w14:paraId="7C72A6E3" w14:textId="333B124F" w:rsidR="00295572" w:rsidRDefault="00295572" w:rsidP="00295572">
      <w:pPr>
        <w:pStyle w:val="Bullets-Square"/>
      </w:pPr>
      <w:r>
        <w:t>How the Environmental Report has been taken into account;</w:t>
      </w:r>
    </w:p>
    <w:p w14:paraId="557956CA" w14:textId="254403F2" w:rsidR="00295572" w:rsidRDefault="00295572" w:rsidP="00295572">
      <w:pPr>
        <w:pStyle w:val="Bullets-Square"/>
      </w:pPr>
      <w:r>
        <w:t>How opinions expressed by the SEA Consultation Authorities on the emerging plan or programme and the accompanying Environmental Report have been taken into account;</w:t>
      </w:r>
    </w:p>
    <w:p w14:paraId="2B0354D5" w14:textId="14FE358C" w:rsidR="00295572" w:rsidRDefault="00295572" w:rsidP="00295572">
      <w:pPr>
        <w:pStyle w:val="Bullets-Square"/>
      </w:pPr>
      <w:r>
        <w:t xml:space="preserve">The reasons for choosing the plan or programme as adopted, in the light of the other reasonable alternatives dealt with; and, </w:t>
      </w:r>
    </w:p>
    <w:p w14:paraId="39DA33DD" w14:textId="2C6C6FD3" w:rsidR="00295572" w:rsidRDefault="00295572" w:rsidP="00166923">
      <w:pPr>
        <w:pStyle w:val="Bullets-Square"/>
      </w:pPr>
      <w:r>
        <w:t>The measures that are to be taken to monitor the significant environmental effects of the implementation of the plan or programme.</w:t>
      </w:r>
    </w:p>
    <w:p w14:paraId="0A225B2E" w14:textId="2D5DDE42" w:rsidR="00692359" w:rsidRPr="00A16C23" w:rsidRDefault="004668AB" w:rsidP="00260762">
      <w:pPr>
        <w:numPr>
          <w:ilvl w:val="2"/>
          <w:numId w:val="2"/>
        </w:numPr>
        <w:spacing w:after="240"/>
        <w:ind w:left="357"/>
      </w:pPr>
      <w:r w:rsidRPr="00A16C23">
        <w:rPr>
          <w:b/>
          <w:color w:val="00334C"/>
        </w:rPr>
        <w:t>Section</w:t>
      </w:r>
      <w:r w:rsidR="009C264B">
        <w:rPr>
          <w:b/>
          <w:color w:val="00334C"/>
        </w:rPr>
        <w:t>s</w:t>
      </w:r>
      <w:r w:rsidRPr="00A16C23">
        <w:rPr>
          <w:b/>
          <w:color w:val="00334C"/>
        </w:rPr>
        <w:t xml:space="preserve"> </w:t>
      </w:r>
      <w:r w:rsidR="009C264B">
        <w:rPr>
          <w:b/>
          <w:color w:val="00334C"/>
        </w:rPr>
        <w:t>4 and 5</w:t>
      </w:r>
      <w:r w:rsidR="009C264B">
        <w:t xml:space="preserve"> and</w:t>
      </w:r>
      <w:r w:rsidRPr="00A16C23">
        <w:t xml:space="preserve"> </w:t>
      </w:r>
      <w:r w:rsidRPr="00A16C23">
        <w:rPr>
          <w:b/>
          <w:color w:val="00334C"/>
        </w:rPr>
        <w:t>Appendix B</w:t>
      </w:r>
      <w:r w:rsidRPr="00A16C23">
        <w:t xml:space="preserve"> of this report demonstrate that the final </w:t>
      </w:r>
      <w:r w:rsidR="00A16C23" w:rsidRPr="00A16C23">
        <w:t>LTS</w:t>
      </w:r>
      <w:r w:rsidRPr="00A16C23">
        <w:t xml:space="preserve"> has been closely informed by SEA</w:t>
      </w:r>
      <w:r w:rsidR="009C264B">
        <w:t xml:space="preserve"> reporting </w:t>
      </w:r>
      <w:r w:rsidRPr="00A16C23">
        <w:t xml:space="preserve">and that all environmental issues identified through the SEA process have now been </w:t>
      </w:r>
      <w:r w:rsidR="00A16C23">
        <w:t xml:space="preserve">addressed. </w:t>
      </w:r>
    </w:p>
    <w:p w14:paraId="0ECE466D" w14:textId="77777777" w:rsidR="00692359" w:rsidRDefault="00692359">
      <w:pPr>
        <w:ind w:left="357"/>
      </w:pPr>
    </w:p>
    <w:p w14:paraId="14C75E14" w14:textId="77777777" w:rsidR="00692359" w:rsidRDefault="00692359">
      <w:pPr>
        <w:ind w:left="357"/>
      </w:pPr>
    </w:p>
    <w:p w14:paraId="6793BE8E" w14:textId="77777777" w:rsidR="00692359" w:rsidRDefault="00692359">
      <w:pPr>
        <w:ind w:left="357"/>
      </w:pPr>
    </w:p>
    <w:p w14:paraId="32D9EDCD" w14:textId="77777777" w:rsidR="00692359" w:rsidRDefault="00692359">
      <w:pPr>
        <w:ind w:left="357"/>
      </w:pPr>
    </w:p>
    <w:p w14:paraId="60FEFF8C" w14:textId="4A47099B" w:rsidR="006339F5" w:rsidRDefault="006339F5" w:rsidP="000B39BD">
      <w:pPr>
        <w:sectPr w:rsidR="006339F5" w:rsidSect="00E63265">
          <w:pgSz w:w="11906" w:h="16838" w:code="9"/>
          <w:pgMar w:top="1418" w:right="1418" w:bottom="1418" w:left="1418" w:header="567" w:footer="170" w:gutter="0"/>
          <w:cols w:space="708"/>
          <w:docGrid w:linePitch="360"/>
        </w:sectPr>
      </w:pPr>
    </w:p>
    <w:p w14:paraId="69A42963" w14:textId="4161A92D" w:rsidR="00F35220" w:rsidRPr="00E63265" w:rsidRDefault="00CE533D" w:rsidP="00E63265">
      <w:pPr>
        <w:pStyle w:val="AppendixHeading1"/>
      </w:pPr>
      <w:bookmarkStart w:id="54" w:name="_Toc348016126"/>
      <w:bookmarkStart w:id="55" w:name="_Toc348016547"/>
      <w:bookmarkStart w:id="56" w:name="_Toc348682132"/>
      <w:bookmarkStart w:id="57" w:name="_Toc531010358"/>
      <w:bookmarkStart w:id="58" w:name="_Toc531077675"/>
      <w:bookmarkStart w:id="59" w:name="_Toc531079785"/>
      <w:bookmarkStart w:id="60" w:name="_Toc534990024"/>
      <w:bookmarkEnd w:id="54"/>
      <w:bookmarkEnd w:id="55"/>
      <w:bookmarkEnd w:id="56"/>
      <w:r w:rsidRPr="00E63265">
        <w:lastRenderedPageBreak/>
        <w:t>SEA Framework</w:t>
      </w:r>
      <w:bookmarkEnd w:id="57"/>
      <w:bookmarkEnd w:id="58"/>
      <w:bookmarkEnd w:id="59"/>
      <w:bookmarkEnd w:id="60"/>
      <w:r w:rsidRPr="00E63265">
        <w:t xml:space="preserve"> </w:t>
      </w:r>
    </w:p>
    <w:p w14:paraId="494FA0FD" w14:textId="61BBFD78" w:rsidR="00582B25" w:rsidRDefault="003C6CEB" w:rsidP="003C6CEB">
      <w:pPr>
        <w:pStyle w:val="AppendixNumberedParagraph"/>
      </w:pPr>
      <w:r>
        <w:t xml:space="preserve">The final SEA Framework which has been used in the assessment of the Draft East Lothian LTS is provided in </w:t>
      </w:r>
      <w:r w:rsidRPr="008B78D9">
        <w:rPr>
          <w:rStyle w:val="HighlightedTextChar"/>
          <w:rFonts w:eastAsia="Calibri"/>
        </w:rPr>
        <w:t xml:space="preserve">Table </w:t>
      </w:r>
      <w:r>
        <w:rPr>
          <w:rStyle w:val="HighlightedTextChar"/>
          <w:rFonts w:eastAsia="Calibri"/>
        </w:rPr>
        <w:t>A</w:t>
      </w:r>
      <w:r w:rsidRPr="008B78D9">
        <w:rPr>
          <w:rStyle w:val="HighlightedTextChar"/>
          <w:rFonts w:eastAsia="Calibri"/>
        </w:rPr>
        <w:t>.1</w:t>
      </w:r>
      <w:r>
        <w:t xml:space="preserve"> below. </w:t>
      </w:r>
    </w:p>
    <w:p w14:paraId="2BA61CE5" w14:textId="31CE3D93" w:rsidR="00582B25" w:rsidRDefault="00582B25" w:rsidP="00582B25">
      <w:pPr>
        <w:pStyle w:val="TableCaption"/>
      </w:pPr>
      <w:bookmarkStart w:id="61" w:name="_Toc531079782"/>
      <w:bookmarkStart w:id="62" w:name="_Toc534989931"/>
      <w:bookmarkStart w:id="63" w:name="_Toc534990380"/>
      <w:bookmarkStart w:id="64" w:name="_Toc536048871"/>
      <w:r>
        <w:t>Table A.1 LTS SEA Framework</w:t>
      </w:r>
      <w:bookmarkEnd w:id="61"/>
      <w:bookmarkEnd w:id="62"/>
      <w:bookmarkEnd w:id="63"/>
      <w:bookmarkEnd w:id="64"/>
      <w:r>
        <w:t xml:space="preserve"> </w:t>
      </w:r>
    </w:p>
    <w:tbl>
      <w:tblPr>
        <w:tblStyle w:val="PBATableIndented1"/>
        <w:tblW w:w="0" w:type="auto"/>
        <w:tblInd w:w="0" w:type="dxa"/>
        <w:tblLook w:val="04A0" w:firstRow="1" w:lastRow="0" w:firstColumn="1" w:lastColumn="0" w:noHBand="0" w:noVBand="1"/>
      </w:tblPr>
      <w:tblGrid>
        <w:gridCol w:w="5067"/>
        <w:gridCol w:w="7280"/>
        <w:gridCol w:w="1645"/>
      </w:tblGrid>
      <w:tr w:rsidR="00582B25" w:rsidRPr="00582B25" w14:paraId="42038920" w14:textId="77777777" w:rsidTr="0020760A">
        <w:trPr>
          <w:cnfStyle w:val="100000000000" w:firstRow="1" w:lastRow="0" w:firstColumn="0" w:lastColumn="0" w:oddVBand="0" w:evenVBand="0" w:oddHBand="0" w:evenHBand="0" w:firstRowFirstColumn="0" w:firstRowLastColumn="0" w:lastRowFirstColumn="0" w:lastRowLastColumn="0"/>
          <w:tblHeader/>
        </w:trPr>
        <w:tc>
          <w:tcPr>
            <w:tcW w:w="0" w:type="auto"/>
          </w:tcPr>
          <w:p w14:paraId="057ABA10" w14:textId="77777777" w:rsidR="00582B25" w:rsidRPr="00582B25" w:rsidRDefault="00582B25" w:rsidP="00582B25">
            <w:pPr>
              <w:spacing w:after="96"/>
              <w:jc w:val="left"/>
              <w:rPr>
                <w:rFonts w:eastAsia="Times New Roman"/>
                <w:b/>
                <w:color w:val="FFFFFF" w:themeColor="background1"/>
                <w:szCs w:val="20"/>
              </w:rPr>
            </w:pPr>
            <w:r w:rsidRPr="00582B25">
              <w:rPr>
                <w:rFonts w:eastAsia="Times New Roman"/>
                <w:b/>
                <w:color w:val="FFFFFF" w:themeColor="background1"/>
                <w:szCs w:val="20"/>
              </w:rPr>
              <w:t>SEA Objective</w:t>
            </w:r>
          </w:p>
        </w:tc>
        <w:tc>
          <w:tcPr>
            <w:tcW w:w="0" w:type="auto"/>
          </w:tcPr>
          <w:p w14:paraId="50409A0E" w14:textId="77777777" w:rsidR="00582B25" w:rsidRPr="00582B25" w:rsidRDefault="00582B25" w:rsidP="00582B25">
            <w:pPr>
              <w:spacing w:after="96"/>
              <w:rPr>
                <w:rFonts w:eastAsia="Times New Roman"/>
                <w:b/>
                <w:color w:val="FFFFFF" w:themeColor="background1"/>
                <w:szCs w:val="20"/>
              </w:rPr>
            </w:pPr>
            <w:r w:rsidRPr="00582B25">
              <w:rPr>
                <w:rFonts w:eastAsia="Times New Roman"/>
                <w:b/>
                <w:color w:val="FFFFFF" w:themeColor="background1"/>
                <w:szCs w:val="20"/>
              </w:rPr>
              <w:t>SEA Guide Questions</w:t>
            </w:r>
          </w:p>
        </w:tc>
        <w:tc>
          <w:tcPr>
            <w:tcW w:w="0" w:type="auto"/>
          </w:tcPr>
          <w:p w14:paraId="5962E54C" w14:textId="77777777" w:rsidR="00582B25" w:rsidRPr="00582B25" w:rsidRDefault="00582B25" w:rsidP="00582B25">
            <w:pPr>
              <w:spacing w:after="96"/>
              <w:rPr>
                <w:rFonts w:eastAsia="Times New Roman"/>
                <w:b/>
                <w:color w:val="FFFFFF" w:themeColor="background1"/>
                <w:szCs w:val="20"/>
              </w:rPr>
            </w:pPr>
            <w:r w:rsidRPr="00582B25">
              <w:rPr>
                <w:rFonts w:eastAsia="Times New Roman"/>
                <w:b/>
                <w:color w:val="FFFFFF" w:themeColor="background1"/>
                <w:szCs w:val="20"/>
              </w:rPr>
              <w:t>SEA Topic</w:t>
            </w:r>
          </w:p>
        </w:tc>
      </w:tr>
      <w:tr w:rsidR="00582B25" w:rsidRPr="00582B25" w14:paraId="681E866D" w14:textId="77777777" w:rsidTr="0020760A">
        <w:tc>
          <w:tcPr>
            <w:tcW w:w="0" w:type="auto"/>
          </w:tcPr>
          <w:p w14:paraId="1CB05569" w14:textId="77777777" w:rsidR="00582B25" w:rsidRPr="00582B25" w:rsidRDefault="00582B25" w:rsidP="00582B25">
            <w:pPr>
              <w:spacing w:before="40" w:afterLines="40" w:after="96"/>
              <w:jc w:val="left"/>
              <w:rPr>
                <w:rFonts w:eastAsia="Times New Roman"/>
                <w:szCs w:val="20"/>
              </w:rPr>
            </w:pPr>
            <w:r w:rsidRPr="00582B25">
              <w:rPr>
                <w:rFonts w:eastAsia="Times New Roman"/>
                <w:szCs w:val="20"/>
              </w:rPr>
              <w:t>1. Biodiversity: Conserve or enhance biodiversity, flora and fauna.</w:t>
            </w:r>
          </w:p>
        </w:tc>
        <w:tc>
          <w:tcPr>
            <w:tcW w:w="0" w:type="auto"/>
          </w:tcPr>
          <w:p w14:paraId="33C96D3E" w14:textId="77777777" w:rsidR="00582B25" w:rsidRPr="00582B25" w:rsidRDefault="00582B25" w:rsidP="002C3376">
            <w:pPr>
              <w:numPr>
                <w:ilvl w:val="0"/>
                <w:numId w:val="15"/>
              </w:numPr>
              <w:spacing w:before="40" w:afterLines="40" w:after="96"/>
              <w:jc w:val="left"/>
              <w:rPr>
                <w:rFonts w:eastAsia="Times New Roman"/>
                <w:szCs w:val="20"/>
              </w:rPr>
            </w:pPr>
            <w:r w:rsidRPr="00582B25">
              <w:rPr>
                <w:rFonts w:eastAsia="Times New Roman"/>
                <w:szCs w:val="20"/>
              </w:rPr>
              <w:t>Will the LTS affect the integrity or conservation objectives of any site designated at international, national or local levels for reasons of biodiversity conservation or species protection?</w:t>
            </w:r>
          </w:p>
          <w:p w14:paraId="5170C408" w14:textId="77777777" w:rsidR="00582B25" w:rsidRPr="00582B25" w:rsidRDefault="00582B25" w:rsidP="002C3376">
            <w:pPr>
              <w:numPr>
                <w:ilvl w:val="0"/>
                <w:numId w:val="15"/>
              </w:numPr>
              <w:spacing w:before="40" w:afterLines="40" w:after="96"/>
              <w:jc w:val="left"/>
              <w:rPr>
                <w:rFonts w:eastAsia="Times New Roman"/>
                <w:szCs w:val="20"/>
              </w:rPr>
            </w:pPr>
            <w:r w:rsidRPr="00582B25">
              <w:rPr>
                <w:rFonts w:eastAsia="Times New Roman"/>
                <w:szCs w:val="20"/>
              </w:rPr>
              <w:t>Will the LTS result in any negative impacts on or place pressure on the conservation objectives of any Special Area of Conservation (SAC) or Special Protection Area (SPA)?</w:t>
            </w:r>
          </w:p>
          <w:p w14:paraId="6E1D3EF2" w14:textId="77777777" w:rsidR="00582B25" w:rsidRPr="00582B25" w:rsidRDefault="00582B25" w:rsidP="002C3376">
            <w:pPr>
              <w:numPr>
                <w:ilvl w:val="0"/>
                <w:numId w:val="15"/>
              </w:numPr>
              <w:spacing w:before="40" w:afterLines="40" w:after="96"/>
              <w:jc w:val="left"/>
              <w:rPr>
                <w:rFonts w:eastAsia="Times New Roman"/>
                <w:szCs w:val="20"/>
              </w:rPr>
            </w:pPr>
            <w:r w:rsidRPr="00582B25">
              <w:rPr>
                <w:rFonts w:eastAsia="Times New Roman"/>
                <w:szCs w:val="20"/>
              </w:rPr>
              <w:t>Will the LTS cause disruption or damage to any valued species or habitat, including but not limited to European Protected Species and their habitats?</w:t>
            </w:r>
          </w:p>
          <w:p w14:paraId="7304B429" w14:textId="77777777" w:rsidR="00582B25" w:rsidRPr="00582B25" w:rsidRDefault="00582B25" w:rsidP="002C3376">
            <w:pPr>
              <w:numPr>
                <w:ilvl w:val="0"/>
                <w:numId w:val="15"/>
              </w:numPr>
              <w:spacing w:before="40" w:afterLines="40" w:after="96"/>
              <w:jc w:val="left"/>
              <w:rPr>
                <w:rFonts w:eastAsia="Times New Roman"/>
                <w:szCs w:val="20"/>
              </w:rPr>
            </w:pPr>
            <w:r w:rsidRPr="00582B25">
              <w:rPr>
                <w:rFonts w:eastAsia="Times New Roman"/>
                <w:szCs w:val="20"/>
              </w:rPr>
              <w:t>Will the LTS safeguard against habitat loss or fragmentation and will it conserve or enhance habitat connectivity?</w:t>
            </w:r>
          </w:p>
          <w:p w14:paraId="1680789E" w14:textId="77777777" w:rsidR="00582B25" w:rsidRPr="00582B25" w:rsidRDefault="00582B25" w:rsidP="002C3376">
            <w:pPr>
              <w:numPr>
                <w:ilvl w:val="0"/>
                <w:numId w:val="15"/>
              </w:numPr>
              <w:spacing w:before="40" w:afterLines="40" w:after="96"/>
              <w:jc w:val="left"/>
              <w:rPr>
                <w:rFonts w:eastAsia="Times New Roman"/>
                <w:szCs w:val="20"/>
              </w:rPr>
            </w:pPr>
            <w:r w:rsidRPr="00582B25">
              <w:rPr>
                <w:rFonts w:eastAsia="Times New Roman"/>
                <w:szCs w:val="20"/>
              </w:rPr>
              <w:t>Will the LTS conserve or enhance protected trees or woodland important for its type, extent or landscape significance?</w:t>
            </w:r>
          </w:p>
        </w:tc>
        <w:tc>
          <w:tcPr>
            <w:tcW w:w="0" w:type="auto"/>
          </w:tcPr>
          <w:p w14:paraId="599FF247" w14:textId="77777777" w:rsidR="00582B25" w:rsidRPr="00582B25" w:rsidRDefault="00582B25" w:rsidP="00582B25">
            <w:pPr>
              <w:spacing w:before="40" w:afterLines="40" w:after="96"/>
              <w:rPr>
                <w:rFonts w:eastAsia="Times New Roman"/>
                <w:szCs w:val="20"/>
              </w:rPr>
            </w:pPr>
            <w:r w:rsidRPr="00582B25">
              <w:rPr>
                <w:rFonts w:eastAsia="Times New Roman"/>
                <w:szCs w:val="20"/>
              </w:rPr>
              <w:t>Biodiversity, Flora and Fauna</w:t>
            </w:r>
          </w:p>
        </w:tc>
      </w:tr>
      <w:tr w:rsidR="00582B25" w:rsidRPr="00582B25" w14:paraId="5802C474" w14:textId="77777777" w:rsidTr="0020760A">
        <w:tc>
          <w:tcPr>
            <w:tcW w:w="0" w:type="auto"/>
          </w:tcPr>
          <w:p w14:paraId="7617EE5E" w14:textId="77777777" w:rsidR="00582B25" w:rsidRPr="00582B25" w:rsidRDefault="00582B25" w:rsidP="00582B25">
            <w:pPr>
              <w:spacing w:before="40" w:afterLines="40" w:after="96"/>
              <w:jc w:val="left"/>
              <w:rPr>
                <w:rFonts w:eastAsia="Times New Roman"/>
                <w:szCs w:val="20"/>
              </w:rPr>
            </w:pPr>
            <w:r w:rsidRPr="00582B25">
              <w:rPr>
                <w:rFonts w:eastAsia="Times New Roman"/>
                <w:szCs w:val="20"/>
              </w:rPr>
              <w:t>2. Population: Maintain or enhance the quality of life and access to services and opportunities for East Lothian’s residents.</w:t>
            </w:r>
          </w:p>
        </w:tc>
        <w:tc>
          <w:tcPr>
            <w:tcW w:w="0" w:type="auto"/>
          </w:tcPr>
          <w:p w14:paraId="0F208623" w14:textId="77777777" w:rsidR="00582B25" w:rsidRPr="00582B25" w:rsidRDefault="00582B25" w:rsidP="002C3376">
            <w:pPr>
              <w:numPr>
                <w:ilvl w:val="0"/>
                <w:numId w:val="16"/>
              </w:numPr>
              <w:spacing w:before="40" w:afterLines="40" w:after="96"/>
              <w:jc w:val="left"/>
              <w:rPr>
                <w:rFonts w:eastAsia="Times New Roman"/>
                <w:szCs w:val="20"/>
              </w:rPr>
            </w:pPr>
            <w:r w:rsidRPr="00582B25">
              <w:rPr>
                <w:rFonts w:eastAsia="Times New Roman"/>
                <w:szCs w:val="20"/>
              </w:rPr>
              <w:t>Will the LTS provide adequate transport facilities that meet the needs of the people of East Lothian?</w:t>
            </w:r>
          </w:p>
          <w:p w14:paraId="6DC69519" w14:textId="77777777" w:rsidR="00582B25" w:rsidRPr="00582B25" w:rsidRDefault="00582B25" w:rsidP="002C3376">
            <w:pPr>
              <w:numPr>
                <w:ilvl w:val="0"/>
                <w:numId w:val="16"/>
              </w:numPr>
              <w:spacing w:before="40" w:afterLines="40" w:after="96"/>
              <w:jc w:val="left"/>
              <w:rPr>
                <w:rFonts w:eastAsia="Times New Roman"/>
                <w:szCs w:val="20"/>
              </w:rPr>
            </w:pPr>
            <w:r w:rsidRPr="00582B25">
              <w:rPr>
                <w:rFonts w:eastAsia="Times New Roman"/>
                <w:szCs w:val="20"/>
              </w:rPr>
              <w:t>Will the LTS contribute to regeneration of disadvantaged areas?</w:t>
            </w:r>
          </w:p>
          <w:p w14:paraId="7652DC9C" w14:textId="77777777" w:rsidR="00582B25" w:rsidRPr="00582B25" w:rsidRDefault="00582B25" w:rsidP="002C3376">
            <w:pPr>
              <w:numPr>
                <w:ilvl w:val="0"/>
                <w:numId w:val="16"/>
              </w:numPr>
              <w:spacing w:before="40" w:afterLines="40" w:after="96"/>
              <w:jc w:val="left"/>
              <w:rPr>
                <w:rFonts w:eastAsia="Times New Roman"/>
                <w:szCs w:val="20"/>
              </w:rPr>
            </w:pPr>
            <w:r w:rsidRPr="00582B25">
              <w:rPr>
                <w:rFonts w:eastAsia="Times New Roman"/>
                <w:szCs w:val="20"/>
              </w:rPr>
              <w:t>Will the LTS ensure access via active travel or public transport options to facilities, or services, or employment opportunities?</w:t>
            </w:r>
          </w:p>
          <w:p w14:paraId="63E648AD" w14:textId="77777777" w:rsidR="00582B25" w:rsidRPr="00582B25" w:rsidRDefault="00582B25" w:rsidP="002C3376">
            <w:pPr>
              <w:numPr>
                <w:ilvl w:val="0"/>
                <w:numId w:val="16"/>
              </w:numPr>
              <w:spacing w:before="40" w:afterLines="40" w:after="96"/>
              <w:jc w:val="left"/>
              <w:rPr>
                <w:rFonts w:eastAsia="Times New Roman"/>
                <w:szCs w:val="20"/>
              </w:rPr>
            </w:pPr>
            <w:r w:rsidRPr="00582B25">
              <w:rPr>
                <w:rFonts w:eastAsia="Times New Roman"/>
                <w:szCs w:val="20"/>
              </w:rPr>
              <w:t>Will the LTS reduce congestion and allow for greater journey time reliability?</w:t>
            </w:r>
          </w:p>
          <w:p w14:paraId="147F065E" w14:textId="77777777" w:rsidR="00582B25" w:rsidRPr="00582B25" w:rsidRDefault="00582B25" w:rsidP="002C3376">
            <w:pPr>
              <w:numPr>
                <w:ilvl w:val="0"/>
                <w:numId w:val="16"/>
              </w:numPr>
              <w:spacing w:before="40" w:afterLines="40" w:after="96"/>
              <w:jc w:val="left"/>
              <w:rPr>
                <w:rFonts w:eastAsia="Times New Roman"/>
                <w:szCs w:val="20"/>
              </w:rPr>
            </w:pPr>
            <w:r w:rsidRPr="00582B25">
              <w:rPr>
                <w:rFonts w:eastAsia="Times New Roman"/>
                <w:szCs w:val="20"/>
              </w:rPr>
              <w:lastRenderedPageBreak/>
              <w:t>Will the LTS support the efficient movement of freight?</w:t>
            </w:r>
          </w:p>
          <w:p w14:paraId="6823FEBE" w14:textId="77777777" w:rsidR="00582B25" w:rsidRPr="00582B25" w:rsidRDefault="00582B25" w:rsidP="002C3376">
            <w:pPr>
              <w:numPr>
                <w:ilvl w:val="0"/>
                <w:numId w:val="16"/>
              </w:numPr>
              <w:spacing w:before="40" w:afterLines="40" w:after="96"/>
              <w:jc w:val="left"/>
              <w:rPr>
                <w:rFonts w:eastAsia="Times New Roman"/>
                <w:szCs w:val="20"/>
              </w:rPr>
            </w:pPr>
            <w:r w:rsidRPr="00582B25">
              <w:rPr>
                <w:rFonts w:eastAsia="Times New Roman"/>
                <w:szCs w:val="20"/>
              </w:rPr>
              <w:t>Will the LTS promote social inclusion and improve accessibility to key destinations, especially for those without a private car?</w:t>
            </w:r>
          </w:p>
          <w:p w14:paraId="47F09A83" w14:textId="77777777" w:rsidR="00582B25" w:rsidRPr="00582B25" w:rsidRDefault="00582B25" w:rsidP="002C3376">
            <w:pPr>
              <w:numPr>
                <w:ilvl w:val="0"/>
                <w:numId w:val="16"/>
              </w:numPr>
              <w:spacing w:before="40" w:afterLines="40" w:after="96"/>
              <w:jc w:val="left"/>
              <w:rPr>
                <w:rFonts w:eastAsia="Times New Roman"/>
                <w:szCs w:val="20"/>
              </w:rPr>
            </w:pPr>
            <w:r w:rsidRPr="00582B25">
              <w:rPr>
                <w:rFonts w:eastAsia="Times New Roman"/>
                <w:szCs w:val="20"/>
              </w:rPr>
              <w:t>Will the LTS support changing demographics in East Lothian by providing appropriate transport facilities to meet their needs?</w:t>
            </w:r>
          </w:p>
          <w:p w14:paraId="7464651C" w14:textId="77777777" w:rsidR="00582B25" w:rsidRPr="00582B25" w:rsidRDefault="00582B25" w:rsidP="002C3376">
            <w:pPr>
              <w:numPr>
                <w:ilvl w:val="0"/>
                <w:numId w:val="16"/>
              </w:numPr>
              <w:spacing w:before="40" w:afterLines="40" w:after="96"/>
              <w:jc w:val="left"/>
              <w:rPr>
                <w:rFonts w:eastAsia="Times New Roman"/>
                <w:szCs w:val="20"/>
              </w:rPr>
            </w:pPr>
            <w:r w:rsidRPr="00582B25">
              <w:rPr>
                <w:rFonts w:eastAsia="Times New Roman"/>
                <w:szCs w:val="20"/>
              </w:rPr>
              <w:t xml:space="preserve">Will the LTS support economic development and employment opportunities through tourism in the area? </w:t>
            </w:r>
          </w:p>
        </w:tc>
        <w:tc>
          <w:tcPr>
            <w:tcW w:w="0" w:type="auto"/>
          </w:tcPr>
          <w:p w14:paraId="4A87D4FD" w14:textId="77777777" w:rsidR="00582B25" w:rsidRPr="00582B25" w:rsidRDefault="00582B25" w:rsidP="00582B25">
            <w:pPr>
              <w:spacing w:before="40" w:afterLines="40" w:after="96"/>
              <w:rPr>
                <w:rFonts w:eastAsia="Times New Roman"/>
                <w:szCs w:val="20"/>
              </w:rPr>
            </w:pPr>
            <w:r w:rsidRPr="00582B25">
              <w:rPr>
                <w:rFonts w:eastAsia="Times New Roman"/>
                <w:szCs w:val="20"/>
              </w:rPr>
              <w:lastRenderedPageBreak/>
              <w:t>Population</w:t>
            </w:r>
          </w:p>
        </w:tc>
      </w:tr>
      <w:tr w:rsidR="00582B25" w:rsidRPr="00582B25" w14:paraId="4600DDF0" w14:textId="77777777" w:rsidTr="0020760A">
        <w:tc>
          <w:tcPr>
            <w:tcW w:w="0" w:type="auto"/>
          </w:tcPr>
          <w:p w14:paraId="7D37681C" w14:textId="77777777" w:rsidR="00582B25" w:rsidRPr="00582B25" w:rsidRDefault="00582B25" w:rsidP="00582B25">
            <w:pPr>
              <w:spacing w:before="40" w:afterLines="40" w:after="96"/>
              <w:jc w:val="left"/>
              <w:rPr>
                <w:rFonts w:eastAsia="Times New Roman"/>
                <w:szCs w:val="20"/>
              </w:rPr>
            </w:pPr>
            <w:r w:rsidRPr="00582B25">
              <w:rPr>
                <w:rFonts w:eastAsia="Times New Roman"/>
                <w:szCs w:val="20"/>
              </w:rPr>
              <w:lastRenderedPageBreak/>
              <w:t>3. Human Health: Maintain, or provide opportunities to improve, human health.</w:t>
            </w:r>
          </w:p>
        </w:tc>
        <w:tc>
          <w:tcPr>
            <w:tcW w:w="0" w:type="auto"/>
          </w:tcPr>
          <w:p w14:paraId="51A1EF6F" w14:textId="77777777" w:rsidR="00582B25" w:rsidRPr="00582B25" w:rsidRDefault="00582B25" w:rsidP="002C3376">
            <w:pPr>
              <w:numPr>
                <w:ilvl w:val="0"/>
                <w:numId w:val="17"/>
              </w:numPr>
              <w:spacing w:before="40" w:afterLines="40" w:after="96"/>
              <w:jc w:val="left"/>
              <w:rPr>
                <w:rFonts w:eastAsia="Times New Roman"/>
                <w:szCs w:val="20"/>
              </w:rPr>
            </w:pPr>
            <w:r w:rsidRPr="00582B25">
              <w:rPr>
                <w:rFonts w:eastAsia="Times New Roman"/>
                <w:szCs w:val="20"/>
              </w:rPr>
              <w:t>Will the LTS facilitate and/or encourage use of public transport and active travel?</w:t>
            </w:r>
          </w:p>
          <w:p w14:paraId="4C6B5981" w14:textId="77777777" w:rsidR="00582B25" w:rsidRPr="00582B25" w:rsidRDefault="00582B25" w:rsidP="002C3376">
            <w:pPr>
              <w:numPr>
                <w:ilvl w:val="0"/>
                <w:numId w:val="17"/>
              </w:numPr>
              <w:spacing w:before="40" w:afterLines="40" w:after="96"/>
              <w:jc w:val="left"/>
              <w:rPr>
                <w:rFonts w:eastAsia="Times New Roman"/>
                <w:szCs w:val="20"/>
              </w:rPr>
            </w:pPr>
            <w:r w:rsidRPr="00582B25">
              <w:rPr>
                <w:rFonts w:eastAsia="Times New Roman"/>
                <w:szCs w:val="20"/>
              </w:rPr>
              <w:t>Will the LTS promote the provision of safe pedestrian and cycle access links?</w:t>
            </w:r>
          </w:p>
          <w:p w14:paraId="4D557E15" w14:textId="77777777" w:rsidR="00582B25" w:rsidRPr="00582B25" w:rsidRDefault="00582B25" w:rsidP="002C3376">
            <w:pPr>
              <w:numPr>
                <w:ilvl w:val="0"/>
                <w:numId w:val="17"/>
              </w:numPr>
              <w:spacing w:before="40" w:afterLines="40" w:after="96"/>
              <w:jc w:val="left"/>
              <w:rPr>
                <w:rFonts w:eastAsia="Times New Roman"/>
                <w:szCs w:val="20"/>
              </w:rPr>
            </w:pPr>
            <w:r w:rsidRPr="00582B25">
              <w:rPr>
                <w:rFonts w:eastAsia="Times New Roman"/>
                <w:szCs w:val="20"/>
              </w:rPr>
              <w:t>Will the LTS improve accessibility to open spaces, or sports facilities, or the core path network, for physical recreational purposes?</w:t>
            </w:r>
          </w:p>
          <w:p w14:paraId="63D2CBC3" w14:textId="77777777" w:rsidR="00582B25" w:rsidRPr="00582B25" w:rsidRDefault="00582B25" w:rsidP="002C3376">
            <w:pPr>
              <w:numPr>
                <w:ilvl w:val="0"/>
                <w:numId w:val="17"/>
              </w:numPr>
              <w:spacing w:before="40" w:afterLines="40" w:after="96"/>
              <w:jc w:val="left"/>
              <w:rPr>
                <w:rFonts w:eastAsia="Times New Roman"/>
                <w:szCs w:val="20"/>
              </w:rPr>
            </w:pPr>
            <w:r w:rsidRPr="00582B25">
              <w:rPr>
                <w:rFonts w:eastAsia="Times New Roman"/>
                <w:szCs w:val="20"/>
              </w:rPr>
              <w:t>Will the LTS reduce the negative impacts of transport on human health, especially in terms of pollution and air quality?</w:t>
            </w:r>
          </w:p>
          <w:p w14:paraId="28DFD367" w14:textId="77777777" w:rsidR="00582B25" w:rsidRPr="00582B25" w:rsidRDefault="00582B25" w:rsidP="002C3376">
            <w:pPr>
              <w:numPr>
                <w:ilvl w:val="0"/>
                <w:numId w:val="17"/>
              </w:numPr>
              <w:spacing w:before="40" w:afterLines="40" w:after="96"/>
              <w:jc w:val="left"/>
              <w:rPr>
                <w:rFonts w:eastAsia="Times New Roman"/>
                <w:szCs w:val="20"/>
              </w:rPr>
            </w:pPr>
            <w:r w:rsidRPr="00582B25">
              <w:rPr>
                <w:rFonts w:eastAsia="Times New Roman"/>
                <w:szCs w:val="20"/>
              </w:rPr>
              <w:t>Will the LTS increase or decrease noise and vibration?</w:t>
            </w:r>
          </w:p>
          <w:p w14:paraId="2DBDEEE9" w14:textId="77777777" w:rsidR="00582B25" w:rsidRPr="00582B25" w:rsidRDefault="00582B25" w:rsidP="002C3376">
            <w:pPr>
              <w:numPr>
                <w:ilvl w:val="0"/>
                <w:numId w:val="17"/>
              </w:numPr>
              <w:spacing w:before="40" w:afterLines="40" w:after="96"/>
              <w:jc w:val="left"/>
              <w:rPr>
                <w:rFonts w:eastAsia="Times New Roman"/>
                <w:szCs w:val="20"/>
              </w:rPr>
            </w:pPr>
            <w:r w:rsidRPr="00582B25">
              <w:rPr>
                <w:rFonts w:eastAsia="Times New Roman"/>
                <w:szCs w:val="20"/>
              </w:rPr>
              <w:t>Will the LTS reduces the likelihood of transport-related road accidents and casualties?</w:t>
            </w:r>
          </w:p>
          <w:p w14:paraId="6A8327F9" w14:textId="77777777" w:rsidR="00582B25" w:rsidRPr="00582B25" w:rsidRDefault="00582B25" w:rsidP="002C3376">
            <w:pPr>
              <w:numPr>
                <w:ilvl w:val="0"/>
                <w:numId w:val="17"/>
              </w:numPr>
              <w:spacing w:before="40" w:afterLines="40" w:after="96"/>
              <w:jc w:val="left"/>
              <w:rPr>
                <w:rFonts w:eastAsia="Times New Roman"/>
                <w:szCs w:val="20"/>
              </w:rPr>
            </w:pPr>
            <w:r w:rsidRPr="00582B25">
              <w:rPr>
                <w:rFonts w:eastAsia="Times New Roman"/>
                <w:szCs w:val="20"/>
              </w:rPr>
              <w:t>Will the LTS improve access to healthcare facilities?</w:t>
            </w:r>
          </w:p>
          <w:p w14:paraId="44A178AA" w14:textId="77777777" w:rsidR="00582B25" w:rsidRPr="00582B25" w:rsidRDefault="00582B25" w:rsidP="002C3376">
            <w:pPr>
              <w:numPr>
                <w:ilvl w:val="0"/>
                <w:numId w:val="17"/>
              </w:numPr>
              <w:spacing w:before="40" w:afterLines="40" w:after="96"/>
              <w:jc w:val="left"/>
              <w:rPr>
                <w:rFonts w:eastAsia="Times New Roman"/>
                <w:szCs w:val="20"/>
              </w:rPr>
            </w:pPr>
            <w:r w:rsidRPr="00582B25">
              <w:rPr>
                <w:rFonts w:eastAsia="Times New Roman"/>
                <w:szCs w:val="20"/>
              </w:rPr>
              <w:t xml:space="preserve">Will the LTS safeguard sensitive environmental receptors to maintain and enhance human health?        </w:t>
            </w:r>
          </w:p>
        </w:tc>
        <w:tc>
          <w:tcPr>
            <w:tcW w:w="0" w:type="auto"/>
          </w:tcPr>
          <w:p w14:paraId="019ED93E" w14:textId="77777777" w:rsidR="00582B25" w:rsidRPr="00582B25" w:rsidRDefault="00582B25" w:rsidP="00582B25">
            <w:pPr>
              <w:spacing w:before="40" w:afterLines="40" w:after="96"/>
              <w:rPr>
                <w:rFonts w:eastAsia="Times New Roman"/>
                <w:szCs w:val="20"/>
              </w:rPr>
            </w:pPr>
            <w:r w:rsidRPr="00582B25">
              <w:rPr>
                <w:rFonts w:eastAsia="Times New Roman"/>
                <w:szCs w:val="20"/>
              </w:rPr>
              <w:t>Human Health</w:t>
            </w:r>
          </w:p>
        </w:tc>
      </w:tr>
      <w:tr w:rsidR="00582B25" w:rsidRPr="00582B25" w14:paraId="6D2D17DD" w14:textId="77777777" w:rsidTr="0020760A">
        <w:tc>
          <w:tcPr>
            <w:tcW w:w="0" w:type="auto"/>
          </w:tcPr>
          <w:p w14:paraId="2A4F25CB" w14:textId="77777777" w:rsidR="00582B25" w:rsidRPr="00582B25" w:rsidRDefault="00582B25" w:rsidP="00582B25">
            <w:pPr>
              <w:spacing w:before="40" w:afterLines="40" w:after="96"/>
              <w:jc w:val="left"/>
              <w:rPr>
                <w:rFonts w:eastAsia="Times New Roman"/>
                <w:szCs w:val="20"/>
              </w:rPr>
            </w:pPr>
            <w:r w:rsidRPr="00582B25">
              <w:rPr>
                <w:rFonts w:eastAsia="Times New Roman"/>
                <w:szCs w:val="20"/>
              </w:rPr>
              <w:t>4. Land and Soil: Conserve or enhance soil quality, quantity and function.</w:t>
            </w:r>
          </w:p>
        </w:tc>
        <w:tc>
          <w:tcPr>
            <w:tcW w:w="0" w:type="auto"/>
          </w:tcPr>
          <w:p w14:paraId="3969A760" w14:textId="77777777" w:rsidR="00582B25" w:rsidRPr="00582B25" w:rsidRDefault="00582B25" w:rsidP="002C3376">
            <w:pPr>
              <w:numPr>
                <w:ilvl w:val="0"/>
                <w:numId w:val="18"/>
              </w:numPr>
              <w:spacing w:before="40" w:afterLines="40" w:after="96"/>
              <w:jc w:val="left"/>
              <w:rPr>
                <w:rFonts w:eastAsia="Times New Roman"/>
                <w:szCs w:val="20"/>
              </w:rPr>
            </w:pPr>
            <w:r w:rsidRPr="00582B25">
              <w:rPr>
                <w:rFonts w:eastAsia="Times New Roman"/>
                <w:szCs w:val="20"/>
              </w:rPr>
              <w:t>Will the LTS avoid the loss of prime quality agricultural land?</w:t>
            </w:r>
          </w:p>
          <w:p w14:paraId="2546E46B" w14:textId="77777777" w:rsidR="00582B25" w:rsidRPr="00582B25" w:rsidRDefault="00582B25" w:rsidP="002C3376">
            <w:pPr>
              <w:numPr>
                <w:ilvl w:val="0"/>
                <w:numId w:val="18"/>
              </w:numPr>
              <w:spacing w:before="40" w:afterLines="40" w:after="96"/>
              <w:jc w:val="left"/>
              <w:rPr>
                <w:rFonts w:eastAsia="Times New Roman"/>
                <w:szCs w:val="20"/>
              </w:rPr>
            </w:pPr>
            <w:r w:rsidRPr="00582B25">
              <w:rPr>
                <w:rFonts w:eastAsia="Times New Roman"/>
                <w:szCs w:val="20"/>
              </w:rPr>
              <w:t>Will the LTS avoid the loss of rare or carbon-rich soils?</w:t>
            </w:r>
          </w:p>
          <w:p w14:paraId="2BB5AED8" w14:textId="77777777" w:rsidR="00582B25" w:rsidRPr="00582B25" w:rsidRDefault="00582B25" w:rsidP="002C3376">
            <w:pPr>
              <w:numPr>
                <w:ilvl w:val="0"/>
                <w:numId w:val="18"/>
              </w:numPr>
              <w:spacing w:before="40" w:afterLines="40" w:after="96"/>
              <w:jc w:val="left"/>
              <w:rPr>
                <w:rFonts w:eastAsia="Times New Roman"/>
                <w:szCs w:val="20"/>
              </w:rPr>
            </w:pPr>
            <w:r w:rsidRPr="00582B25">
              <w:rPr>
                <w:rFonts w:eastAsia="Times New Roman"/>
                <w:szCs w:val="20"/>
              </w:rPr>
              <w:t>Will the LTS result on the release of substances that could potentially contaminate the soil?</w:t>
            </w:r>
          </w:p>
          <w:p w14:paraId="7401635E" w14:textId="77777777" w:rsidR="00582B25" w:rsidRPr="00582B25" w:rsidRDefault="00582B25" w:rsidP="002C3376">
            <w:pPr>
              <w:numPr>
                <w:ilvl w:val="0"/>
                <w:numId w:val="18"/>
              </w:numPr>
              <w:spacing w:before="40" w:afterLines="40" w:after="96"/>
              <w:jc w:val="left"/>
              <w:rPr>
                <w:rFonts w:eastAsia="Times New Roman"/>
                <w:szCs w:val="20"/>
              </w:rPr>
            </w:pPr>
            <w:r w:rsidRPr="00582B25">
              <w:rPr>
                <w:rFonts w:eastAsia="Times New Roman"/>
                <w:szCs w:val="20"/>
              </w:rPr>
              <w:lastRenderedPageBreak/>
              <w:t>Will the LTS ensure that possible contamination will be properly remediated and not impact upon sensitive receptors such as human health and the water environment, including groundwater?</w:t>
            </w:r>
          </w:p>
        </w:tc>
        <w:tc>
          <w:tcPr>
            <w:tcW w:w="0" w:type="auto"/>
          </w:tcPr>
          <w:p w14:paraId="744DF140" w14:textId="77777777" w:rsidR="00582B25" w:rsidRPr="00582B25" w:rsidRDefault="00582B25" w:rsidP="00582B25">
            <w:pPr>
              <w:spacing w:before="40" w:afterLines="40" w:after="96"/>
              <w:rPr>
                <w:rFonts w:eastAsia="Times New Roman"/>
                <w:szCs w:val="20"/>
              </w:rPr>
            </w:pPr>
            <w:r w:rsidRPr="00582B25">
              <w:rPr>
                <w:rFonts w:eastAsia="Times New Roman"/>
                <w:szCs w:val="20"/>
              </w:rPr>
              <w:lastRenderedPageBreak/>
              <w:t>Soil</w:t>
            </w:r>
          </w:p>
        </w:tc>
      </w:tr>
      <w:tr w:rsidR="00582B25" w:rsidRPr="00582B25" w14:paraId="2C143E9A" w14:textId="77777777" w:rsidTr="0020760A">
        <w:tc>
          <w:tcPr>
            <w:tcW w:w="0" w:type="auto"/>
          </w:tcPr>
          <w:p w14:paraId="75F95D9C" w14:textId="77777777" w:rsidR="00582B25" w:rsidRPr="00582B25" w:rsidRDefault="00582B25" w:rsidP="00582B25">
            <w:pPr>
              <w:spacing w:before="40" w:afterLines="40" w:after="96"/>
              <w:jc w:val="left"/>
              <w:rPr>
                <w:rFonts w:eastAsia="Times New Roman"/>
                <w:szCs w:val="20"/>
              </w:rPr>
            </w:pPr>
            <w:r w:rsidRPr="00582B25">
              <w:rPr>
                <w:rFonts w:eastAsia="Times New Roman"/>
                <w:szCs w:val="20"/>
              </w:rPr>
              <w:lastRenderedPageBreak/>
              <w:t>5. Water: Maintain or enhance the quality of the water environment and reduce flood risk.</w:t>
            </w:r>
          </w:p>
        </w:tc>
        <w:tc>
          <w:tcPr>
            <w:tcW w:w="0" w:type="auto"/>
          </w:tcPr>
          <w:p w14:paraId="7A893243" w14:textId="77777777" w:rsidR="00582B25" w:rsidRPr="00582B25" w:rsidRDefault="00582B25" w:rsidP="002C3376">
            <w:pPr>
              <w:numPr>
                <w:ilvl w:val="0"/>
                <w:numId w:val="19"/>
              </w:numPr>
              <w:spacing w:before="40" w:afterLines="40" w:after="96"/>
              <w:jc w:val="left"/>
              <w:rPr>
                <w:rFonts w:eastAsia="Times New Roman"/>
                <w:szCs w:val="20"/>
              </w:rPr>
            </w:pPr>
            <w:r w:rsidRPr="00582B25">
              <w:rPr>
                <w:rFonts w:eastAsia="Times New Roman"/>
                <w:szCs w:val="20"/>
              </w:rPr>
              <w:t>Will the LTS avoid inappropriate development in areas at flood risk and ensure that the overall flood risk in the area is not increased as a result of development?</w:t>
            </w:r>
          </w:p>
          <w:p w14:paraId="7C5A39A2" w14:textId="77777777" w:rsidR="00582B25" w:rsidRPr="00582B25" w:rsidRDefault="00582B25" w:rsidP="002C3376">
            <w:pPr>
              <w:numPr>
                <w:ilvl w:val="0"/>
                <w:numId w:val="19"/>
              </w:numPr>
              <w:spacing w:before="40" w:afterLines="40" w:after="96"/>
              <w:jc w:val="left"/>
              <w:rPr>
                <w:rFonts w:eastAsia="Times New Roman"/>
                <w:szCs w:val="20"/>
              </w:rPr>
            </w:pPr>
            <w:r w:rsidRPr="00582B25">
              <w:rPr>
                <w:rFonts w:eastAsia="Times New Roman"/>
                <w:szCs w:val="20"/>
              </w:rPr>
              <w:t>Will the LTS mitigate flood risk and ensure appropriate drainage from developments and transport infrastructure through requiring the implementation of appropriate measures including SUDS?</w:t>
            </w:r>
          </w:p>
          <w:p w14:paraId="2C620173" w14:textId="77777777" w:rsidR="00582B25" w:rsidRPr="00582B25" w:rsidRDefault="00582B25" w:rsidP="002C3376">
            <w:pPr>
              <w:numPr>
                <w:ilvl w:val="0"/>
                <w:numId w:val="19"/>
              </w:numPr>
              <w:spacing w:before="40" w:afterLines="40" w:after="96"/>
              <w:jc w:val="left"/>
              <w:rPr>
                <w:rFonts w:eastAsia="Times New Roman"/>
                <w:szCs w:val="20"/>
              </w:rPr>
            </w:pPr>
            <w:r w:rsidRPr="00582B25">
              <w:rPr>
                <w:rFonts w:eastAsia="Times New Roman"/>
                <w:szCs w:val="20"/>
              </w:rPr>
              <w:t>Will the LTS Increase development that physically impacts on a watercourse or the coastline?</w:t>
            </w:r>
          </w:p>
          <w:p w14:paraId="46DE6D85" w14:textId="77777777" w:rsidR="00582B25" w:rsidRPr="00582B25" w:rsidRDefault="00582B25" w:rsidP="002C3376">
            <w:pPr>
              <w:numPr>
                <w:ilvl w:val="0"/>
                <w:numId w:val="19"/>
              </w:numPr>
              <w:spacing w:before="40" w:afterLines="40" w:after="96"/>
              <w:jc w:val="left"/>
              <w:rPr>
                <w:rFonts w:eastAsia="Times New Roman"/>
                <w:szCs w:val="20"/>
              </w:rPr>
            </w:pPr>
            <w:r w:rsidRPr="00582B25">
              <w:rPr>
                <w:rFonts w:eastAsia="Times New Roman"/>
                <w:szCs w:val="20"/>
              </w:rPr>
              <w:t>Will the LTS maintain or enhance the ecological status of the water environment?</w:t>
            </w:r>
          </w:p>
          <w:p w14:paraId="5E1C71DD" w14:textId="77777777" w:rsidR="00582B25" w:rsidRPr="00582B25" w:rsidRDefault="00582B25" w:rsidP="002C3376">
            <w:pPr>
              <w:numPr>
                <w:ilvl w:val="0"/>
                <w:numId w:val="19"/>
              </w:numPr>
              <w:spacing w:before="40" w:afterLines="40" w:after="96"/>
              <w:jc w:val="left"/>
              <w:rPr>
                <w:rFonts w:eastAsia="Times New Roman"/>
                <w:szCs w:val="20"/>
              </w:rPr>
            </w:pPr>
            <w:r w:rsidRPr="00582B25">
              <w:rPr>
                <w:rFonts w:eastAsia="Times New Roman"/>
                <w:szCs w:val="20"/>
              </w:rPr>
              <w:t>Will the LTS result in the release of water-borne pollution into watercourses, groundwater or reservoirs?</w:t>
            </w:r>
          </w:p>
          <w:p w14:paraId="0449105E" w14:textId="77777777" w:rsidR="00582B25" w:rsidRPr="00582B25" w:rsidRDefault="00582B25" w:rsidP="002C3376">
            <w:pPr>
              <w:numPr>
                <w:ilvl w:val="0"/>
                <w:numId w:val="19"/>
              </w:numPr>
              <w:spacing w:before="40" w:afterLines="40" w:after="96"/>
              <w:jc w:val="left"/>
              <w:rPr>
                <w:rFonts w:eastAsia="Times New Roman"/>
                <w:szCs w:val="20"/>
              </w:rPr>
            </w:pPr>
            <w:r w:rsidRPr="00582B25">
              <w:rPr>
                <w:rFonts w:eastAsia="Times New Roman"/>
                <w:szCs w:val="20"/>
              </w:rPr>
              <w:t>Will the LTS increase the amount of surface water runoff into water bodies?</w:t>
            </w:r>
          </w:p>
        </w:tc>
        <w:tc>
          <w:tcPr>
            <w:tcW w:w="0" w:type="auto"/>
          </w:tcPr>
          <w:p w14:paraId="02059AE7" w14:textId="77777777" w:rsidR="00582B25" w:rsidRPr="00582B25" w:rsidRDefault="00582B25" w:rsidP="00582B25">
            <w:pPr>
              <w:spacing w:before="40" w:afterLines="40" w:after="96"/>
              <w:rPr>
                <w:rFonts w:eastAsia="Times New Roman"/>
                <w:szCs w:val="20"/>
              </w:rPr>
            </w:pPr>
            <w:r w:rsidRPr="00582B25">
              <w:rPr>
                <w:rFonts w:eastAsia="Times New Roman"/>
                <w:szCs w:val="20"/>
              </w:rPr>
              <w:t>Water</w:t>
            </w:r>
          </w:p>
        </w:tc>
      </w:tr>
      <w:tr w:rsidR="00582B25" w:rsidRPr="00582B25" w14:paraId="478574E7" w14:textId="77777777" w:rsidTr="0020760A">
        <w:tc>
          <w:tcPr>
            <w:tcW w:w="0" w:type="auto"/>
          </w:tcPr>
          <w:p w14:paraId="1FB253A5" w14:textId="77777777" w:rsidR="00582B25" w:rsidRPr="00582B25" w:rsidRDefault="00582B25" w:rsidP="00582B25">
            <w:pPr>
              <w:spacing w:before="40" w:afterLines="40" w:after="96"/>
              <w:jc w:val="left"/>
              <w:rPr>
                <w:rFonts w:eastAsia="Times New Roman"/>
                <w:szCs w:val="20"/>
              </w:rPr>
            </w:pPr>
            <w:r w:rsidRPr="00582B25">
              <w:rPr>
                <w:rFonts w:eastAsia="Times New Roman"/>
                <w:szCs w:val="20"/>
              </w:rPr>
              <w:t>6. Air: Maintain or enhance air quality.</w:t>
            </w:r>
          </w:p>
        </w:tc>
        <w:tc>
          <w:tcPr>
            <w:tcW w:w="0" w:type="auto"/>
          </w:tcPr>
          <w:p w14:paraId="173FA62E" w14:textId="77777777" w:rsidR="00582B25" w:rsidRPr="00582B25" w:rsidRDefault="00582B25" w:rsidP="002C3376">
            <w:pPr>
              <w:numPr>
                <w:ilvl w:val="0"/>
                <w:numId w:val="20"/>
              </w:numPr>
              <w:spacing w:before="40" w:afterLines="40" w:after="96"/>
              <w:jc w:val="left"/>
              <w:rPr>
                <w:rFonts w:eastAsia="Times New Roman"/>
                <w:szCs w:val="20"/>
              </w:rPr>
            </w:pPr>
            <w:r w:rsidRPr="00582B25">
              <w:rPr>
                <w:rFonts w:eastAsia="Times New Roman"/>
                <w:szCs w:val="20"/>
              </w:rPr>
              <w:t>Will the LTS maintain or enhance current levels of air quality?</w:t>
            </w:r>
          </w:p>
          <w:p w14:paraId="7FD6DFE4" w14:textId="77777777" w:rsidR="00582B25" w:rsidRPr="00582B25" w:rsidRDefault="00582B25" w:rsidP="002C3376">
            <w:pPr>
              <w:numPr>
                <w:ilvl w:val="0"/>
                <w:numId w:val="20"/>
              </w:numPr>
              <w:spacing w:before="40" w:afterLines="40" w:after="96"/>
              <w:jc w:val="left"/>
              <w:rPr>
                <w:rFonts w:eastAsia="Times New Roman"/>
                <w:szCs w:val="20"/>
              </w:rPr>
            </w:pPr>
            <w:r w:rsidRPr="00582B25">
              <w:rPr>
                <w:rFonts w:eastAsia="Times New Roman"/>
                <w:szCs w:val="20"/>
              </w:rPr>
              <w:t xml:space="preserve">Will the LTS impact (positively or adversely) on existing Air Quality Management Areas or other areas with known poor air quality? </w:t>
            </w:r>
          </w:p>
          <w:p w14:paraId="71581BF8" w14:textId="77777777" w:rsidR="00582B25" w:rsidRPr="00582B25" w:rsidRDefault="00582B25" w:rsidP="002C3376">
            <w:pPr>
              <w:numPr>
                <w:ilvl w:val="0"/>
                <w:numId w:val="20"/>
              </w:numPr>
              <w:spacing w:before="40" w:afterLines="40" w:after="96"/>
              <w:jc w:val="left"/>
              <w:rPr>
                <w:rFonts w:eastAsia="Times New Roman"/>
                <w:szCs w:val="20"/>
              </w:rPr>
            </w:pPr>
            <w:r w:rsidRPr="00582B25">
              <w:rPr>
                <w:rFonts w:eastAsia="Times New Roman"/>
                <w:szCs w:val="20"/>
              </w:rPr>
              <w:t>Will the LTS lead to an increase or a reduction in vehicular traffic?</w:t>
            </w:r>
          </w:p>
          <w:p w14:paraId="5C35F9E5" w14:textId="77777777" w:rsidR="00582B25" w:rsidRPr="00582B25" w:rsidRDefault="00582B25" w:rsidP="002C3376">
            <w:pPr>
              <w:numPr>
                <w:ilvl w:val="0"/>
                <w:numId w:val="20"/>
              </w:numPr>
              <w:spacing w:before="40" w:afterLines="40" w:after="96"/>
              <w:jc w:val="left"/>
              <w:rPr>
                <w:rFonts w:eastAsia="Times New Roman"/>
                <w:szCs w:val="20"/>
              </w:rPr>
            </w:pPr>
            <w:r w:rsidRPr="00582B25">
              <w:rPr>
                <w:rFonts w:eastAsia="Times New Roman"/>
                <w:szCs w:val="20"/>
              </w:rPr>
              <w:t>Will the LTS lead to an increase or reduction in traffic flows on congested routes?</w:t>
            </w:r>
          </w:p>
          <w:p w14:paraId="1DC0A953" w14:textId="77777777" w:rsidR="00582B25" w:rsidRPr="00582B25" w:rsidRDefault="00582B25" w:rsidP="002C3376">
            <w:pPr>
              <w:numPr>
                <w:ilvl w:val="0"/>
                <w:numId w:val="20"/>
              </w:numPr>
              <w:spacing w:before="40" w:afterLines="40" w:after="96"/>
              <w:jc w:val="left"/>
              <w:rPr>
                <w:rFonts w:eastAsia="Times New Roman"/>
                <w:szCs w:val="20"/>
              </w:rPr>
            </w:pPr>
            <w:r w:rsidRPr="00582B25">
              <w:rPr>
                <w:rFonts w:eastAsia="Times New Roman"/>
                <w:szCs w:val="20"/>
              </w:rPr>
              <w:t>Will the LTS promote good public transport accessibility?</w:t>
            </w:r>
          </w:p>
          <w:p w14:paraId="032C948C" w14:textId="77777777" w:rsidR="00582B25" w:rsidRPr="00582B25" w:rsidRDefault="00582B25" w:rsidP="002C3376">
            <w:pPr>
              <w:numPr>
                <w:ilvl w:val="0"/>
                <w:numId w:val="20"/>
              </w:numPr>
              <w:spacing w:before="40" w:afterLines="40" w:after="96"/>
              <w:jc w:val="left"/>
              <w:rPr>
                <w:rFonts w:eastAsia="Times New Roman"/>
                <w:szCs w:val="20"/>
              </w:rPr>
            </w:pPr>
            <w:r w:rsidRPr="00582B25">
              <w:rPr>
                <w:rFonts w:eastAsia="Times New Roman"/>
                <w:szCs w:val="20"/>
              </w:rPr>
              <w:t>Will the LTS promote good local access to existing facilities, services and employment?</w:t>
            </w:r>
          </w:p>
        </w:tc>
        <w:tc>
          <w:tcPr>
            <w:tcW w:w="0" w:type="auto"/>
          </w:tcPr>
          <w:p w14:paraId="604B6598" w14:textId="77777777" w:rsidR="00582B25" w:rsidRPr="00582B25" w:rsidRDefault="00582B25" w:rsidP="00582B25">
            <w:pPr>
              <w:spacing w:before="40" w:afterLines="40" w:after="96"/>
              <w:rPr>
                <w:rFonts w:eastAsia="Times New Roman"/>
                <w:szCs w:val="20"/>
              </w:rPr>
            </w:pPr>
            <w:r w:rsidRPr="00582B25">
              <w:rPr>
                <w:rFonts w:eastAsia="Times New Roman"/>
                <w:szCs w:val="20"/>
              </w:rPr>
              <w:t>Air</w:t>
            </w:r>
          </w:p>
        </w:tc>
      </w:tr>
      <w:tr w:rsidR="00582B25" w:rsidRPr="00582B25" w14:paraId="0C1F023E" w14:textId="77777777" w:rsidTr="0020760A">
        <w:tc>
          <w:tcPr>
            <w:tcW w:w="0" w:type="auto"/>
          </w:tcPr>
          <w:p w14:paraId="65E295FC" w14:textId="77777777" w:rsidR="00582B25" w:rsidRPr="00582B25" w:rsidRDefault="00582B25" w:rsidP="00582B25">
            <w:pPr>
              <w:spacing w:before="40" w:afterLines="40" w:after="96"/>
              <w:jc w:val="left"/>
              <w:rPr>
                <w:rFonts w:eastAsia="Times New Roman"/>
                <w:szCs w:val="20"/>
              </w:rPr>
            </w:pPr>
            <w:r w:rsidRPr="00582B25">
              <w:rPr>
                <w:rFonts w:eastAsia="Times New Roman"/>
                <w:szCs w:val="20"/>
              </w:rPr>
              <w:lastRenderedPageBreak/>
              <w:t>7. Climatic Factors: Contribute to reducing GHG emissions and energy consumption or adapting to the effects of climate change.</w:t>
            </w:r>
          </w:p>
        </w:tc>
        <w:tc>
          <w:tcPr>
            <w:tcW w:w="0" w:type="auto"/>
          </w:tcPr>
          <w:p w14:paraId="40A0DD1B" w14:textId="77777777" w:rsidR="00582B25" w:rsidRPr="00582B25" w:rsidRDefault="00582B25" w:rsidP="002C3376">
            <w:pPr>
              <w:numPr>
                <w:ilvl w:val="0"/>
                <w:numId w:val="21"/>
              </w:numPr>
              <w:spacing w:before="40" w:afterLines="40" w:after="96"/>
              <w:jc w:val="left"/>
              <w:rPr>
                <w:rFonts w:eastAsia="Times New Roman"/>
                <w:szCs w:val="20"/>
              </w:rPr>
            </w:pPr>
            <w:r w:rsidRPr="00582B25">
              <w:rPr>
                <w:rFonts w:eastAsia="Times New Roman"/>
                <w:szCs w:val="20"/>
              </w:rPr>
              <w:t>Will the LTS reduce the need to travel and the distance travelled, especially by motorised forms of transport?</w:t>
            </w:r>
          </w:p>
          <w:p w14:paraId="764F389C" w14:textId="77777777" w:rsidR="00582B25" w:rsidRPr="00582B25" w:rsidRDefault="00582B25" w:rsidP="002C3376">
            <w:pPr>
              <w:numPr>
                <w:ilvl w:val="0"/>
                <w:numId w:val="21"/>
              </w:numPr>
              <w:spacing w:before="40" w:afterLines="40" w:after="96"/>
              <w:jc w:val="left"/>
              <w:rPr>
                <w:rFonts w:eastAsia="Times New Roman"/>
                <w:szCs w:val="20"/>
              </w:rPr>
            </w:pPr>
            <w:r w:rsidRPr="00582B25">
              <w:rPr>
                <w:rFonts w:eastAsia="Times New Roman"/>
                <w:szCs w:val="20"/>
              </w:rPr>
              <w:t>Will the LTS contribute to or challenge the decarbonisation of the transport sector?</w:t>
            </w:r>
          </w:p>
          <w:p w14:paraId="583BB6C6" w14:textId="77777777" w:rsidR="00582B25" w:rsidRPr="00582B25" w:rsidRDefault="00582B25" w:rsidP="002C3376">
            <w:pPr>
              <w:numPr>
                <w:ilvl w:val="0"/>
                <w:numId w:val="21"/>
              </w:numPr>
              <w:spacing w:before="40" w:afterLines="40" w:after="96"/>
              <w:jc w:val="left"/>
              <w:rPr>
                <w:rFonts w:eastAsia="Times New Roman"/>
                <w:szCs w:val="20"/>
              </w:rPr>
            </w:pPr>
            <w:r w:rsidRPr="00582B25">
              <w:rPr>
                <w:rFonts w:eastAsia="Times New Roman"/>
                <w:szCs w:val="20"/>
              </w:rPr>
              <w:t>Will the LTS support a sustainable pattern of development which minimises energy consumption and GHG emissions?</w:t>
            </w:r>
          </w:p>
          <w:p w14:paraId="05DFBEBF" w14:textId="77777777" w:rsidR="00582B25" w:rsidRPr="00582B25" w:rsidRDefault="00582B25" w:rsidP="002C3376">
            <w:pPr>
              <w:numPr>
                <w:ilvl w:val="0"/>
                <w:numId w:val="21"/>
              </w:numPr>
              <w:spacing w:before="40" w:afterLines="40" w:after="96"/>
              <w:jc w:val="left"/>
              <w:rPr>
                <w:rFonts w:eastAsia="Times New Roman"/>
                <w:szCs w:val="20"/>
              </w:rPr>
            </w:pPr>
            <w:r w:rsidRPr="00582B25">
              <w:rPr>
                <w:rFonts w:eastAsia="Times New Roman"/>
                <w:szCs w:val="20"/>
              </w:rPr>
              <w:t>Will the LTS promote resilience to the effects of climate change through, for example, flood, storm, landslip or subsidence?</w:t>
            </w:r>
          </w:p>
          <w:p w14:paraId="73A55FAE" w14:textId="77777777" w:rsidR="00582B25" w:rsidRPr="00582B25" w:rsidRDefault="00582B25" w:rsidP="002C3376">
            <w:pPr>
              <w:numPr>
                <w:ilvl w:val="0"/>
                <w:numId w:val="21"/>
              </w:numPr>
              <w:spacing w:before="40" w:afterLines="40" w:after="96"/>
              <w:jc w:val="left"/>
              <w:rPr>
                <w:rFonts w:eastAsia="Times New Roman"/>
                <w:szCs w:val="20"/>
              </w:rPr>
            </w:pPr>
            <w:r w:rsidRPr="00582B25">
              <w:rPr>
                <w:rFonts w:eastAsia="Times New Roman"/>
                <w:szCs w:val="20"/>
              </w:rPr>
              <w:t>Will the LTS promote sustainable and active travel?</w:t>
            </w:r>
          </w:p>
          <w:p w14:paraId="2A547C31" w14:textId="77777777" w:rsidR="00582B25" w:rsidRPr="00582B25" w:rsidRDefault="00582B25" w:rsidP="002C3376">
            <w:pPr>
              <w:numPr>
                <w:ilvl w:val="0"/>
                <w:numId w:val="21"/>
              </w:numPr>
              <w:spacing w:before="40" w:afterLines="40" w:after="96"/>
              <w:jc w:val="left"/>
              <w:rPr>
                <w:rFonts w:eastAsia="Times New Roman"/>
                <w:szCs w:val="20"/>
              </w:rPr>
            </w:pPr>
            <w:r w:rsidRPr="00582B25">
              <w:rPr>
                <w:rFonts w:eastAsia="Times New Roman"/>
                <w:szCs w:val="20"/>
              </w:rPr>
              <w:t>Will the LTS promote the use of clean fuels/technologies?</w:t>
            </w:r>
          </w:p>
        </w:tc>
        <w:tc>
          <w:tcPr>
            <w:tcW w:w="0" w:type="auto"/>
          </w:tcPr>
          <w:p w14:paraId="062D1F86" w14:textId="77777777" w:rsidR="00582B25" w:rsidRPr="00582B25" w:rsidRDefault="00582B25" w:rsidP="00582B25">
            <w:pPr>
              <w:spacing w:before="40" w:afterLines="40" w:after="96"/>
              <w:rPr>
                <w:rFonts w:eastAsia="Times New Roman"/>
                <w:szCs w:val="20"/>
              </w:rPr>
            </w:pPr>
            <w:r w:rsidRPr="00582B25">
              <w:rPr>
                <w:rFonts w:eastAsia="Times New Roman"/>
                <w:szCs w:val="20"/>
              </w:rPr>
              <w:t>Climatic Factors</w:t>
            </w:r>
          </w:p>
        </w:tc>
      </w:tr>
      <w:tr w:rsidR="00582B25" w:rsidRPr="00582B25" w14:paraId="527016EB" w14:textId="77777777" w:rsidTr="0020760A">
        <w:tc>
          <w:tcPr>
            <w:tcW w:w="0" w:type="auto"/>
          </w:tcPr>
          <w:p w14:paraId="1CA5BE98" w14:textId="77777777" w:rsidR="00582B25" w:rsidRPr="00582B25" w:rsidRDefault="00582B25" w:rsidP="00582B25">
            <w:pPr>
              <w:spacing w:before="40" w:afterLines="40" w:after="96"/>
              <w:jc w:val="left"/>
              <w:rPr>
                <w:rFonts w:eastAsia="Times New Roman"/>
                <w:szCs w:val="20"/>
              </w:rPr>
            </w:pPr>
            <w:r w:rsidRPr="00582B25">
              <w:rPr>
                <w:rFonts w:eastAsia="Times New Roman"/>
                <w:szCs w:val="20"/>
              </w:rPr>
              <w:t>8. Material Assets: Manage, maintain or promote the efficient, effective or appropriate use of material assets, including natural resources and transport routes.</w:t>
            </w:r>
          </w:p>
        </w:tc>
        <w:tc>
          <w:tcPr>
            <w:tcW w:w="0" w:type="auto"/>
          </w:tcPr>
          <w:p w14:paraId="1D8D9E4B" w14:textId="77777777" w:rsidR="00582B25" w:rsidRPr="00582B25" w:rsidRDefault="00582B25" w:rsidP="002C3376">
            <w:pPr>
              <w:numPr>
                <w:ilvl w:val="0"/>
                <w:numId w:val="22"/>
              </w:numPr>
              <w:spacing w:before="40" w:afterLines="40" w:after="96"/>
              <w:jc w:val="left"/>
              <w:rPr>
                <w:rFonts w:eastAsia="Times New Roman"/>
                <w:szCs w:val="20"/>
              </w:rPr>
            </w:pPr>
            <w:r w:rsidRPr="00582B25">
              <w:rPr>
                <w:rFonts w:eastAsia="Times New Roman"/>
                <w:szCs w:val="20"/>
              </w:rPr>
              <w:t>Will the LTS promote the re-use of existing buildings worthy of retention, make an efficient use of land and / or prioritise the use of brownfield land over greenfield land?</w:t>
            </w:r>
          </w:p>
          <w:p w14:paraId="5CFE6B40" w14:textId="77777777" w:rsidR="00582B25" w:rsidRPr="00582B25" w:rsidRDefault="00582B25" w:rsidP="002C3376">
            <w:pPr>
              <w:numPr>
                <w:ilvl w:val="0"/>
                <w:numId w:val="22"/>
              </w:numPr>
              <w:spacing w:before="40" w:afterLines="40" w:after="96"/>
              <w:jc w:val="left"/>
              <w:rPr>
                <w:rFonts w:eastAsia="Times New Roman"/>
                <w:szCs w:val="20"/>
              </w:rPr>
            </w:pPr>
            <w:r w:rsidRPr="00582B25">
              <w:rPr>
                <w:rFonts w:eastAsia="Times New Roman"/>
                <w:szCs w:val="20"/>
              </w:rPr>
              <w:t>Will the LTS affect the extraction of mineral resources, including potential sterilisation of such resources?</w:t>
            </w:r>
          </w:p>
          <w:p w14:paraId="27656572" w14:textId="77777777" w:rsidR="00582B25" w:rsidRPr="00582B25" w:rsidRDefault="00582B25" w:rsidP="002C3376">
            <w:pPr>
              <w:numPr>
                <w:ilvl w:val="0"/>
                <w:numId w:val="22"/>
              </w:numPr>
              <w:spacing w:before="40" w:afterLines="40" w:after="96"/>
              <w:jc w:val="left"/>
              <w:rPr>
                <w:rFonts w:eastAsia="Times New Roman"/>
                <w:szCs w:val="20"/>
              </w:rPr>
            </w:pPr>
            <w:r w:rsidRPr="00582B25">
              <w:rPr>
                <w:rFonts w:eastAsia="Times New Roman"/>
                <w:szCs w:val="20"/>
              </w:rPr>
              <w:t>Will the LTS support and / or ensure provision of adequate infrastructure, services and facilities?</w:t>
            </w:r>
          </w:p>
          <w:p w14:paraId="77F18F2B" w14:textId="77777777" w:rsidR="00582B25" w:rsidRPr="00582B25" w:rsidRDefault="00582B25" w:rsidP="002C3376">
            <w:pPr>
              <w:numPr>
                <w:ilvl w:val="0"/>
                <w:numId w:val="22"/>
              </w:numPr>
              <w:spacing w:before="40" w:afterLines="40" w:after="96"/>
              <w:jc w:val="left"/>
              <w:rPr>
                <w:rFonts w:eastAsia="Times New Roman"/>
                <w:szCs w:val="20"/>
              </w:rPr>
            </w:pPr>
            <w:r w:rsidRPr="00582B25">
              <w:rPr>
                <w:rFonts w:eastAsia="Times New Roman"/>
                <w:szCs w:val="20"/>
              </w:rPr>
              <w:t>Will the LTS promote the reduction, reuse and recycling of waste?</w:t>
            </w:r>
          </w:p>
          <w:p w14:paraId="090E4CC6" w14:textId="77777777" w:rsidR="00582B25" w:rsidRPr="00582B25" w:rsidRDefault="00582B25" w:rsidP="002C3376">
            <w:pPr>
              <w:numPr>
                <w:ilvl w:val="0"/>
                <w:numId w:val="22"/>
              </w:numPr>
              <w:spacing w:before="40" w:afterLines="40" w:after="96"/>
              <w:jc w:val="left"/>
              <w:rPr>
                <w:rFonts w:eastAsia="Times New Roman"/>
                <w:szCs w:val="20"/>
              </w:rPr>
            </w:pPr>
            <w:r w:rsidRPr="00582B25">
              <w:rPr>
                <w:rFonts w:eastAsia="Times New Roman"/>
                <w:szCs w:val="20"/>
              </w:rPr>
              <w:t>Will the LTS allow for the sustainable use of resources?</w:t>
            </w:r>
          </w:p>
          <w:p w14:paraId="04A40DFE" w14:textId="77777777" w:rsidR="00582B25" w:rsidRPr="00582B25" w:rsidRDefault="00582B25" w:rsidP="002C3376">
            <w:pPr>
              <w:numPr>
                <w:ilvl w:val="0"/>
                <w:numId w:val="22"/>
              </w:numPr>
              <w:spacing w:before="40" w:afterLines="40" w:after="96"/>
              <w:jc w:val="left"/>
              <w:rPr>
                <w:rFonts w:eastAsia="Times New Roman"/>
                <w:szCs w:val="20"/>
              </w:rPr>
            </w:pPr>
            <w:r w:rsidRPr="00582B25">
              <w:rPr>
                <w:rFonts w:eastAsia="Times New Roman"/>
                <w:szCs w:val="20"/>
              </w:rPr>
              <w:t xml:space="preserve">Will the LTS promote or restrict access to public routes including Core Paths, Public Rights of Way (PRoW), National Walking and Cycling Routes and National Trails?   </w:t>
            </w:r>
          </w:p>
          <w:p w14:paraId="24B97662" w14:textId="77777777" w:rsidR="00582B25" w:rsidRPr="00582B25" w:rsidRDefault="00582B25" w:rsidP="002C3376">
            <w:pPr>
              <w:numPr>
                <w:ilvl w:val="0"/>
                <w:numId w:val="22"/>
              </w:numPr>
              <w:spacing w:before="40" w:afterLines="40" w:after="96"/>
              <w:jc w:val="left"/>
              <w:rPr>
                <w:rFonts w:eastAsia="Times New Roman"/>
                <w:szCs w:val="20"/>
              </w:rPr>
            </w:pPr>
            <w:r w:rsidRPr="00582B25">
              <w:rPr>
                <w:rFonts w:eastAsia="Times New Roman"/>
                <w:szCs w:val="20"/>
              </w:rPr>
              <w:t>Will the LTS support sustainable asset management and practices, reducing traffic congestion or imposed delays and disruption over the network by co-ordinated, planned activities?</w:t>
            </w:r>
          </w:p>
        </w:tc>
        <w:tc>
          <w:tcPr>
            <w:tcW w:w="0" w:type="auto"/>
          </w:tcPr>
          <w:p w14:paraId="79FF4E69" w14:textId="77777777" w:rsidR="00582B25" w:rsidRPr="00582B25" w:rsidRDefault="00582B25" w:rsidP="00582B25">
            <w:pPr>
              <w:spacing w:before="40" w:afterLines="40" w:after="96"/>
              <w:rPr>
                <w:rFonts w:eastAsia="Times New Roman"/>
                <w:szCs w:val="20"/>
              </w:rPr>
            </w:pPr>
            <w:r w:rsidRPr="00582B25">
              <w:rPr>
                <w:rFonts w:eastAsia="Times New Roman"/>
                <w:szCs w:val="20"/>
              </w:rPr>
              <w:t>Material Assets</w:t>
            </w:r>
          </w:p>
        </w:tc>
      </w:tr>
      <w:tr w:rsidR="00582B25" w:rsidRPr="00582B25" w14:paraId="55BB0B8A" w14:textId="77777777" w:rsidTr="0020760A">
        <w:tc>
          <w:tcPr>
            <w:tcW w:w="0" w:type="auto"/>
          </w:tcPr>
          <w:p w14:paraId="312C0A1E" w14:textId="77777777" w:rsidR="00582B25" w:rsidRPr="00582B25" w:rsidRDefault="00582B25" w:rsidP="00582B25">
            <w:pPr>
              <w:spacing w:before="40" w:afterLines="40" w:after="96"/>
              <w:jc w:val="left"/>
              <w:rPr>
                <w:rFonts w:eastAsia="Times New Roman"/>
                <w:szCs w:val="20"/>
              </w:rPr>
            </w:pPr>
            <w:r w:rsidRPr="00582B25">
              <w:rPr>
                <w:rFonts w:eastAsia="Times New Roman"/>
                <w:szCs w:val="20"/>
              </w:rPr>
              <w:lastRenderedPageBreak/>
              <w:t>9. Cultural Heritage: Preserve, protect and, where appropriate, enhance East Lothian’s historic environment.</w:t>
            </w:r>
          </w:p>
        </w:tc>
        <w:tc>
          <w:tcPr>
            <w:tcW w:w="0" w:type="auto"/>
          </w:tcPr>
          <w:p w14:paraId="018CE516" w14:textId="77777777" w:rsidR="00582B25" w:rsidRPr="00582B25" w:rsidRDefault="00582B25" w:rsidP="002C3376">
            <w:pPr>
              <w:numPr>
                <w:ilvl w:val="0"/>
                <w:numId w:val="23"/>
              </w:numPr>
              <w:spacing w:before="40" w:afterLines="40" w:after="96"/>
              <w:jc w:val="left"/>
              <w:rPr>
                <w:rFonts w:eastAsia="Times New Roman"/>
                <w:szCs w:val="20"/>
              </w:rPr>
            </w:pPr>
            <w:r w:rsidRPr="00582B25">
              <w:rPr>
                <w:rFonts w:eastAsia="Times New Roman"/>
                <w:szCs w:val="20"/>
              </w:rPr>
              <w:t>Will the LTS impact on any historic buildings / sites, including:</w:t>
            </w:r>
          </w:p>
          <w:p w14:paraId="153D3BB6" w14:textId="77777777" w:rsidR="00582B25" w:rsidRPr="00582B25" w:rsidRDefault="00582B25" w:rsidP="002C3376">
            <w:pPr>
              <w:numPr>
                <w:ilvl w:val="1"/>
                <w:numId w:val="23"/>
              </w:numPr>
              <w:spacing w:before="40" w:afterLines="40" w:after="96"/>
              <w:jc w:val="left"/>
              <w:rPr>
                <w:rFonts w:eastAsia="Times New Roman"/>
                <w:szCs w:val="20"/>
              </w:rPr>
            </w:pPr>
            <w:r w:rsidRPr="00582B25">
              <w:rPr>
                <w:rFonts w:eastAsia="Times New Roman"/>
                <w:szCs w:val="20"/>
              </w:rPr>
              <w:t>the character or appearance of Conservation Areas?</w:t>
            </w:r>
          </w:p>
          <w:p w14:paraId="692869DE" w14:textId="77777777" w:rsidR="00582B25" w:rsidRPr="00582B25" w:rsidRDefault="00582B25" w:rsidP="002C3376">
            <w:pPr>
              <w:numPr>
                <w:ilvl w:val="1"/>
                <w:numId w:val="23"/>
              </w:numPr>
              <w:spacing w:before="40" w:afterLines="40" w:after="96"/>
              <w:jc w:val="left"/>
              <w:rPr>
                <w:rFonts w:eastAsia="Times New Roman"/>
                <w:szCs w:val="20"/>
              </w:rPr>
            </w:pPr>
            <w:r w:rsidRPr="00582B25">
              <w:rPr>
                <w:rFonts w:eastAsia="Times New Roman"/>
                <w:szCs w:val="20"/>
              </w:rPr>
              <w:t>listed building or their settings?</w:t>
            </w:r>
          </w:p>
          <w:p w14:paraId="4E724A31" w14:textId="77777777" w:rsidR="00582B25" w:rsidRPr="00582B25" w:rsidRDefault="00582B25" w:rsidP="002C3376">
            <w:pPr>
              <w:numPr>
                <w:ilvl w:val="1"/>
                <w:numId w:val="23"/>
              </w:numPr>
              <w:spacing w:before="40" w:afterLines="40" w:after="96"/>
              <w:jc w:val="left"/>
              <w:rPr>
                <w:rFonts w:eastAsia="Times New Roman"/>
                <w:szCs w:val="20"/>
              </w:rPr>
            </w:pPr>
            <w:r w:rsidRPr="00582B25">
              <w:rPr>
                <w:rFonts w:eastAsia="Times New Roman"/>
                <w:szCs w:val="20"/>
              </w:rPr>
              <w:t>Scheduled Ancient Monuments or their settings?</w:t>
            </w:r>
          </w:p>
          <w:p w14:paraId="1195288C" w14:textId="77777777" w:rsidR="00582B25" w:rsidRPr="00582B25" w:rsidRDefault="00582B25" w:rsidP="002C3376">
            <w:pPr>
              <w:numPr>
                <w:ilvl w:val="1"/>
                <w:numId w:val="23"/>
              </w:numPr>
              <w:spacing w:before="40" w:afterLines="40" w:after="96"/>
              <w:jc w:val="left"/>
              <w:rPr>
                <w:rFonts w:eastAsia="Times New Roman"/>
                <w:szCs w:val="20"/>
              </w:rPr>
            </w:pPr>
            <w:r w:rsidRPr="00582B25">
              <w:rPr>
                <w:rFonts w:eastAsia="Times New Roman"/>
                <w:szCs w:val="20"/>
              </w:rPr>
              <w:t>local archaeological sites?</w:t>
            </w:r>
          </w:p>
          <w:p w14:paraId="2241482C" w14:textId="77777777" w:rsidR="00582B25" w:rsidRPr="00582B25" w:rsidRDefault="00582B25" w:rsidP="002C3376">
            <w:pPr>
              <w:numPr>
                <w:ilvl w:val="1"/>
                <w:numId w:val="23"/>
              </w:numPr>
              <w:spacing w:before="40" w:afterLines="40" w:after="96"/>
              <w:jc w:val="left"/>
              <w:rPr>
                <w:rFonts w:eastAsia="Times New Roman"/>
                <w:szCs w:val="20"/>
              </w:rPr>
            </w:pPr>
            <w:r w:rsidRPr="00582B25">
              <w:rPr>
                <w:rFonts w:eastAsia="Times New Roman"/>
                <w:szCs w:val="20"/>
              </w:rPr>
              <w:t>Historic Gardens or Designed Landscapes?</w:t>
            </w:r>
          </w:p>
          <w:p w14:paraId="3D7A7423" w14:textId="77777777" w:rsidR="00582B25" w:rsidRPr="00582B25" w:rsidRDefault="00582B25" w:rsidP="002C3376">
            <w:pPr>
              <w:numPr>
                <w:ilvl w:val="1"/>
                <w:numId w:val="23"/>
              </w:numPr>
              <w:spacing w:before="40" w:afterLines="40" w:after="96"/>
              <w:jc w:val="left"/>
              <w:rPr>
                <w:rFonts w:eastAsia="Times New Roman"/>
                <w:szCs w:val="20"/>
              </w:rPr>
            </w:pPr>
            <w:r w:rsidRPr="00582B25">
              <w:rPr>
                <w:rFonts w:eastAsia="Times New Roman"/>
                <w:szCs w:val="20"/>
              </w:rPr>
              <w:t>sites included in the Inventory of Historic Battlefields?</w:t>
            </w:r>
          </w:p>
        </w:tc>
        <w:tc>
          <w:tcPr>
            <w:tcW w:w="0" w:type="auto"/>
          </w:tcPr>
          <w:p w14:paraId="1DC62661" w14:textId="77777777" w:rsidR="00582B25" w:rsidRPr="00582B25" w:rsidRDefault="00582B25" w:rsidP="00582B25">
            <w:pPr>
              <w:spacing w:before="40" w:afterLines="40" w:after="96"/>
              <w:rPr>
                <w:rFonts w:eastAsia="Times New Roman"/>
                <w:szCs w:val="20"/>
              </w:rPr>
            </w:pPr>
            <w:r w:rsidRPr="00582B25">
              <w:rPr>
                <w:rFonts w:eastAsia="Times New Roman"/>
                <w:szCs w:val="20"/>
              </w:rPr>
              <w:t>Cultural Heritage</w:t>
            </w:r>
          </w:p>
        </w:tc>
      </w:tr>
      <w:tr w:rsidR="00582B25" w:rsidRPr="00582B25" w14:paraId="0E1567BD" w14:textId="77777777" w:rsidTr="0020760A">
        <w:tc>
          <w:tcPr>
            <w:tcW w:w="0" w:type="auto"/>
          </w:tcPr>
          <w:p w14:paraId="03B67EBC" w14:textId="77777777" w:rsidR="00582B25" w:rsidRPr="00582B25" w:rsidRDefault="00582B25" w:rsidP="00582B25">
            <w:pPr>
              <w:spacing w:before="40" w:afterLines="40" w:after="96"/>
              <w:jc w:val="left"/>
              <w:rPr>
                <w:rFonts w:eastAsia="Times New Roman"/>
                <w:szCs w:val="20"/>
              </w:rPr>
            </w:pPr>
            <w:r w:rsidRPr="00582B25">
              <w:rPr>
                <w:rFonts w:eastAsia="Times New Roman"/>
                <w:szCs w:val="20"/>
              </w:rPr>
              <w:t>10. Landscape: Conserve or enhance the character and appearance of settlements and the landscape, and protect visual amenity?</w:t>
            </w:r>
          </w:p>
        </w:tc>
        <w:tc>
          <w:tcPr>
            <w:tcW w:w="0" w:type="auto"/>
          </w:tcPr>
          <w:p w14:paraId="0B289E5C" w14:textId="77777777" w:rsidR="00582B25" w:rsidRPr="00582B25" w:rsidRDefault="00582B25" w:rsidP="002C3376">
            <w:pPr>
              <w:numPr>
                <w:ilvl w:val="0"/>
                <w:numId w:val="23"/>
              </w:numPr>
              <w:spacing w:before="40" w:afterLines="40" w:after="96"/>
              <w:jc w:val="left"/>
              <w:rPr>
                <w:rFonts w:eastAsia="Times New Roman"/>
                <w:szCs w:val="20"/>
              </w:rPr>
            </w:pPr>
            <w:r w:rsidRPr="00582B25">
              <w:rPr>
                <w:rFonts w:eastAsia="Times New Roman"/>
                <w:szCs w:val="20"/>
              </w:rPr>
              <w:t>Will the LTS prevent development from harming locations containing built or natural landscape features of significance?</w:t>
            </w:r>
          </w:p>
          <w:p w14:paraId="304FDB68" w14:textId="77777777" w:rsidR="00582B25" w:rsidRPr="00582B25" w:rsidRDefault="00582B25" w:rsidP="002C3376">
            <w:pPr>
              <w:numPr>
                <w:ilvl w:val="0"/>
                <w:numId w:val="23"/>
              </w:numPr>
              <w:spacing w:before="40" w:afterLines="40" w:after="96"/>
              <w:jc w:val="left"/>
              <w:rPr>
                <w:rFonts w:eastAsia="Times New Roman"/>
                <w:szCs w:val="20"/>
              </w:rPr>
            </w:pPr>
            <w:r w:rsidRPr="00582B25">
              <w:rPr>
                <w:rFonts w:eastAsia="Times New Roman"/>
                <w:szCs w:val="20"/>
              </w:rPr>
              <w:t>Will the LTS protect the separate identity of settlements?</w:t>
            </w:r>
          </w:p>
          <w:p w14:paraId="02A0F02A" w14:textId="77777777" w:rsidR="00582B25" w:rsidRPr="00582B25" w:rsidRDefault="00582B25" w:rsidP="002C3376">
            <w:pPr>
              <w:numPr>
                <w:ilvl w:val="0"/>
                <w:numId w:val="23"/>
              </w:numPr>
              <w:spacing w:before="40" w:afterLines="40" w:after="96"/>
              <w:jc w:val="left"/>
              <w:rPr>
                <w:rFonts w:eastAsia="Times New Roman"/>
                <w:szCs w:val="20"/>
              </w:rPr>
            </w:pPr>
            <w:r w:rsidRPr="00582B25">
              <w:rPr>
                <w:rFonts w:eastAsia="Times New Roman"/>
                <w:szCs w:val="20"/>
              </w:rPr>
              <w:t>Will the LTS allow the consolidation /appropriate expansion of the existing settlement pattern and settlement structure?</w:t>
            </w:r>
          </w:p>
          <w:p w14:paraId="732A2464" w14:textId="77777777" w:rsidR="00582B25" w:rsidRPr="00582B25" w:rsidRDefault="00582B25" w:rsidP="002C3376">
            <w:pPr>
              <w:numPr>
                <w:ilvl w:val="0"/>
                <w:numId w:val="23"/>
              </w:numPr>
              <w:spacing w:before="40" w:afterLines="40" w:after="96"/>
              <w:jc w:val="left"/>
              <w:rPr>
                <w:rFonts w:eastAsia="Times New Roman"/>
                <w:szCs w:val="20"/>
              </w:rPr>
            </w:pPr>
            <w:r w:rsidRPr="00582B25">
              <w:rPr>
                <w:rFonts w:eastAsia="Times New Roman"/>
                <w:szCs w:val="20"/>
              </w:rPr>
              <w:t>Will the LTS conserve or enhance important areas of open / green space?</w:t>
            </w:r>
          </w:p>
          <w:p w14:paraId="32C305D2" w14:textId="77777777" w:rsidR="00582B25" w:rsidRPr="00582B25" w:rsidRDefault="00582B25" w:rsidP="002C3376">
            <w:pPr>
              <w:numPr>
                <w:ilvl w:val="0"/>
                <w:numId w:val="23"/>
              </w:numPr>
              <w:spacing w:before="40" w:afterLines="40" w:after="96"/>
              <w:jc w:val="left"/>
              <w:rPr>
                <w:rFonts w:eastAsia="Times New Roman"/>
                <w:szCs w:val="20"/>
              </w:rPr>
            </w:pPr>
            <w:r w:rsidRPr="00582B25">
              <w:rPr>
                <w:rFonts w:eastAsia="Times New Roman"/>
                <w:szCs w:val="20"/>
              </w:rPr>
              <w:t>Will the LTS detract from or harm the landscape setting of settlements within East Lothian?</w:t>
            </w:r>
          </w:p>
          <w:p w14:paraId="7EC30CA5" w14:textId="77777777" w:rsidR="00582B25" w:rsidRPr="00582B25" w:rsidRDefault="00582B25" w:rsidP="002C3376">
            <w:pPr>
              <w:numPr>
                <w:ilvl w:val="0"/>
                <w:numId w:val="23"/>
              </w:numPr>
              <w:spacing w:before="40" w:afterLines="40" w:after="96"/>
              <w:jc w:val="left"/>
              <w:rPr>
                <w:rFonts w:eastAsia="Times New Roman"/>
                <w:szCs w:val="20"/>
              </w:rPr>
            </w:pPr>
            <w:r w:rsidRPr="00582B25">
              <w:rPr>
                <w:rFonts w:eastAsia="Times New Roman"/>
                <w:szCs w:val="20"/>
              </w:rPr>
              <w:t>Will the LTS reduce public open space and green space within East Lothian?</w:t>
            </w:r>
          </w:p>
        </w:tc>
        <w:tc>
          <w:tcPr>
            <w:tcW w:w="0" w:type="auto"/>
          </w:tcPr>
          <w:p w14:paraId="1BC92176" w14:textId="77777777" w:rsidR="00582B25" w:rsidRPr="00582B25" w:rsidRDefault="00582B25" w:rsidP="00582B25">
            <w:pPr>
              <w:spacing w:before="40" w:afterLines="40" w:after="96"/>
              <w:rPr>
                <w:rFonts w:eastAsia="Times New Roman"/>
                <w:szCs w:val="20"/>
              </w:rPr>
            </w:pPr>
            <w:r w:rsidRPr="00582B25">
              <w:rPr>
                <w:rFonts w:eastAsia="Times New Roman"/>
                <w:szCs w:val="20"/>
              </w:rPr>
              <w:t>Landscape</w:t>
            </w:r>
          </w:p>
        </w:tc>
      </w:tr>
    </w:tbl>
    <w:p w14:paraId="501D0CA3" w14:textId="5A0923F1" w:rsidR="00582B25" w:rsidRDefault="00582B25" w:rsidP="00582B25">
      <w:pPr>
        <w:pStyle w:val="NumberedParagraph"/>
        <w:numPr>
          <w:ilvl w:val="0"/>
          <w:numId w:val="0"/>
        </w:numPr>
        <w:ind w:left="720"/>
      </w:pPr>
    </w:p>
    <w:p w14:paraId="2BB4BCC7" w14:textId="4FBAEB2B" w:rsidR="001811CA" w:rsidRDefault="001811CA" w:rsidP="00582B25">
      <w:pPr>
        <w:pStyle w:val="NumberedParagraph"/>
        <w:numPr>
          <w:ilvl w:val="0"/>
          <w:numId w:val="0"/>
        </w:numPr>
        <w:ind w:left="720"/>
      </w:pPr>
    </w:p>
    <w:p w14:paraId="50DCB865" w14:textId="3E9AEA7C" w:rsidR="001811CA" w:rsidRDefault="001811CA" w:rsidP="00582B25">
      <w:pPr>
        <w:pStyle w:val="NumberedParagraph"/>
        <w:numPr>
          <w:ilvl w:val="0"/>
          <w:numId w:val="0"/>
        </w:numPr>
        <w:ind w:left="720"/>
      </w:pPr>
    </w:p>
    <w:p w14:paraId="5822712F" w14:textId="3C5D059F" w:rsidR="001811CA" w:rsidRDefault="001811CA" w:rsidP="00582B25">
      <w:pPr>
        <w:pStyle w:val="NumberedParagraph"/>
        <w:numPr>
          <w:ilvl w:val="0"/>
          <w:numId w:val="0"/>
        </w:numPr>
        <w:ind w:left="720"/>
      </w:pPr>
    </w:p>
    <w:p w14:paraId="57AD6DAA" w14:textId="335508D9" w:rsidR="001811CA" w:rsidRDefault="001811CA" w:rsidP="00582B25">
      <w:pPr>
        <w:pStyle w:val="NumberedParagraph"/>
        <w:numPr>
          <w:ilvl w:val="0"/>
          <w:numId w:val="0"/>
        </w:numPr>
        <w:ind w:left="720"/>
      </w:pPr>
    </w:p>
    <w:p w14:paraId="60412A7F" w14:textId="3F0836C8" w:rsidR="001811CA" w:rsidRDefault="001811CA" w:rsidP="00582B25">
      <w:pPr>
        <w:pStyle w:val="NumberedParagraph"/>
        <w:numPr>
          <w:ilvl w:val="0"/>
          <w:numId w:val="0"/>
        </w:numPr>
        <w:ind w:left="720"/>
      </w:pPr>
    </w:p>
    <w:p w14:paraId="392A7F08" w14:textId="2E5830B9" w:rsidR="001811CA" w:rsidRDefault="001811CA" w:rsidP="00582B25">
      <w:pPr>
        <w:pStyle w:val="NumberedParagraph"/>
        <w:numPr>
          <w:ilvl w:val="0"/>
          <w:numId w:val="0"/>
        </w:numPr>
        <w:ind w:left="720"/>
      </w:pPr>
    </w:p>
    <w:p w14:paraId="2813D29D" w14:textId="23F6BF66" w:rsidR="001811CA" w:rsidRDefault="001811CA" w:rsidP="001811CA">
      <w:pPr>
        <w:pStyle w:val="AppendixHeading1"/>
      </w:pPr>
      <w:bookmarkStart w:id="65" w:name="_Toc530997951"/>
      <w:bookmarkStart w:id="66" w:name="_Toc531010359"/>
      <w:bookmarkStart w:id="67" w:name="_Toc531077676"/>
      <w:bookmarkStart w:id="68" w:name="_Toc531079786"/>
      <w:bookmarkStart w:id="69" w:name="_Toc534990025"/>
      <w:r>
        <w:lastRenderedPageBreak/>
        <w:t>Mitigation</w:t>
      </w:r>
      <w:bookmarkEnd w:id="65"/>
      <w:r w:rsidR="00CE533D">
        <w:t xml:space="preserve"> and Enhancement Recommendations</w:t>
      </w:r>
      <w:bookmarkEnd w:id="66"/>
      <w:bookmarkEnd w:id="67"/>
      <w:bookmarkEnd w:id="68"/>
      <w:bookmarkEnd w:id="69"/>
      <w:r w:rsidR="00CE533D">
        <w:t xml:space="preserve"> </w:t>
      </w:r>
    </w:p>
    <w:p w14:paraId="5A6AB15F" w14:textId="4A237E8D" w:rsidR="001811CA" w:rsidRDefault="001811CA" w:rsidP="001811CA"/>
    <w:p w14:paraId="4EBAB66C" w14:textId="798DC032" w:rsidR="001811CA" w:rsidRDefault="001811CA" w:rsidP="001811CA">
      <w:pPr>
        <w:pStyle w:val="AppendixNumberedParagraph"/>
      </w:pPr>
      <w:r>
        <w:t xml:space="preserve">A number of recommended mitigation measures have been identified in relation to the policies within the LTS. A schedule of these recommended changes is provided in </w:t>
      </w:r>
      <w:r w:rsidRPr="001811CA">
        <w:rPr>
          <w:rStyle w:val="HighlightedTextChar"/>
          <w:rFonts w:eastAsia="Calibri"/>
        </w:rPr>
        <w:t>Table B.1</w:t>
      </w:r>
      <w:r>
        <w:t xml:space="preserve"> below. </w:t>
      </w:r>
    </w:p>
    <w:p w14:paraId="36E035F7" w14:textId="0513D6E4" w:rsidR="001811CA" w:rsidRPr="001811CA" w:rsidRDefault="001811CA" w:rsidP="001811CA">
      <w:pPr>
        <w:pStyle w:val="TableCaption"/>
      </w:pPr>
      <w:bookmarkStart w:id="70" w:name="_Toc531079783"/>
      <w:bookmarkStart w:id="71" w:name="_Toc534989932"/>
      <w:bookmarkStart w:id="72" w:name="_Toc534990381"/>
      <w:bookmarkStart w:id="73" w:name="_Toc536048872"/>
      <w:r>
        <w:t>Table B.1 Schedule of Policy Mitigation Recommendations</w:t>
      </w:r>
      <w:bookmarkEnd w:id="70"/>
      <w:bookmarkEnd w:id="71"/>
      <w:bookmarkEnd w:id="72"/>
      <w:bookmarkEnd w:id="73"/>
      <w:r>
        <w:t xml:space="preserve"> </w:t>
      </w:r>
    </w:p>
    <w:tbl>
      <w:tblPr>
        <w:tblStyle w:val="PBATableIndented3"/>
        <w:tblW w:w="0" w:type="auto"/>
        <w:tblLook w:val="04A0" w:firstRow="1" w:lastRow="0" w:firstColumn="1" w:lastColumn="0" w:noHBand="0" w:noVBand="1"/>
      </w:tblPr>
      <w:tblGrid>
        <w:gridCol w:w="955"/>
        <w:gridCol w:w="10726"/>
        <w:gridCol w:w="1517"/>
      </w:tblGrid>
      <w:tr w:rsidR="001811CA" w:rsidRPr="001811CA" w14:paraId="6225BC8D" w14:textId="77777777" w:rsidTr="00637FBA">
        <w:trPr>
          <w:cnfStyle w:val="100000000000" w:firstRow="1" w:lastRow="0" w:firstColumn="0" w:lastColumn="0" w:oddVBand="0" w:evenVBand="0" w:oddHBand="0" w:evenHBand="0" w:firstRowFirstColumn="0" w:firstRowLastColumn="0" w:lastRowFirstColumn="0" w:lastRowLastColumn="0"/>
        </w:trPr>
        <w:tc>
          <w:tcPr>
            <w:tcW w:w="0" w:type="auto"/>
          </w:tcPr>
          <w:p w14:paraId="361F1A77" w14:textId="45ABA4E4" w:rsidR="001811CA" w:rsidRPr="001811CA" w:rsidRDefault="001811CA" w:rsidP="001811CA">
            <w:pPr>
              <w:spacing w:after="96"/>
              <w:rPr>
                <w:rFonts w:eastAsia="Times New Roman"/>
                <w:b/>
                <w:color w:val="FFFFFF" w:themeColor="background1"/>
                <w:szCs w:val="20"/>
              </w:rPr>
            </w:pPr>
            <w:r w:rsidRPr="001811CA">
              <w:rPr>
                <w:rFonts w:eastAsia="Times New Roman"/>
                <w:b/>
                <w:color w:val="FFFFFF" w:themeColor="background1"/>
                <w:szCs w:val="20"/>
              </w:rPr>
              <w:t xml:space="preserve"> LTS Policy No.</w:t>
            </w:r>
          </w:p>
        </w:tc>
        <w:tc>
          <w:tcPr>
            <w:tcW w:w="0" w:type="auto"/>
          </w:tcPr>
          <w:p w14:paraId="624720B1" w14:textId="77777777" w:rsidR="001811CA" w:rsidRPr="001811CA" w:rsidRDefault="001811CA" w:rsidP="001811CA">
            <w:pPr>
              <w:spacing w:after="96"/>
              <w:rPr>
                <w:rFonts w:eastAsia="Times New Roman"/>
                <w:b/>
                <w:color w:val="FFFFFF" w:themeColor="background1"/>
                <w:szCs w:val="20"/>
              </w:rPr>
            </w:pPr>
            <w:r w:rsidRPr="001811CA">
              <w:rPr>
                <w:rFonts w:eastAsia="Times New Roman"/>
                <w:b/>
                <w:color w:val="FFFFFF" w:themeColor="background1"/>
                <w:szCs w:val="20"/>
              </w:rPr>
              <w:t>Recommendations</w:t>
            </w:r>
          </w:p>
        </w:tc>
        <w:tc>
          <w:tcPr>
            <w:tcW w:w="0" w:type="auto"/>
          </w:tcPr>
          <w:p w14:paraId="5DBE21DB" w14:textId="77777777" w:rsidR="001811CA" w:rsidRPr="001811CA" w:rsidRDefault="001811CA" w:rsidP="001811CA">
            <w:pPr>
              <w:spacing w:after="96"/>
              <w:rPr>
                <w:rFonts w:eastAsia="Times New Roman"/>
                <w:b/>
                <w:color w:val="FFFFFF" w:themeColor="background1"/>
                <w:szCs w:val="20"/>
              </w:rPr>
            </w:pPr>
            <w:r w:rsidRPr="001811CA">
              <w:rPr>
                <w:rFonts w:eastAsia="Times New Roman"/>
                <w:b/>
                <w:color w:val="FFFFFF" w:themeColor="background1"/>
                <w:szCs w:val="20"/>
              </w:rPr>
              <w:t>Relevant SEA Objective No.</w:t>
            </w:r>
          </w:p>
        </w:tc>
      </w:tr>
      <w:tr w:rsidR="001811CA" w:rsidRPr="001811CA" w14:paraId="2E96223C" w14:textId="77777777" w:rsidTr="00637FBA">
        <w:tc>
          <w:tcPr>
            <w:tcW w:w="0" w:type="auto"/>
            <w:vMerge w:val="restart"/>
          </w:tcPr>
          <w:p w14:paraId="5CBF5FF0" w14:textId="77777777" w:rsidR="001811CA" w:rsidRPr="001811CA" w:rsidRDefault="001811CA" w:rsidP="001811CA">
            <w:pPr>
              <w:spacing w:before="40" w:afterLines="40" w:after="96"/>
              <w:rPr>
                <w:rFonts w:eastAsia="Times New Roman"/>
                <w:b/>
                <w:szCs w:val="20"/>
              </w:rPr>
            </w:pPr>
            <w:r w:rsidRPr="001811CA">
              <w:rPr>
                <w:rFonts w:eastAsia="Times New Roman"/>
                <w:b/>
                <w:szCs w:val="20"/>
              </w:rPr>
              <w:t>1</w:t>
            </w:r>
          </w:p>
        </w:tc>
        <w:tc>
          <w:tcPr>
            <w:tcW w:w="0" w:type="auto"/>
          </w:tcPr>
          <w:p w14:paraId="34D0578D" w14:textId="77777777" w:rsidR="001811CA" w:rsidRPr="001811CA" w:rsidRDefault="001811CA" w:rsidP="001811CA">
            <w:pPr>
              <w:numPr>
                <w:ilvl w:val="0"/>
                <w:numId w:val="28"/>
              </w:numPr>
              <w:spacing w:before="40" w:afterLines="40" w:after="96"/>
              <w:jc w:val="left"/>
              <w:rPr>
                <w:rFonts w:eastAsia="Times New Roman"/>
                <w:szCs w:val="20"/>
              </w:rPr>
            </w:pPr>
            <w:r w:rsidRPr="001811CA">
              <w:rPr>
                <w:rFonts w:eastAsia="Times New Roman"/>
                <w:szCs w:val="20"/>
              </w:rPr>
              <w:t xml:space="preserve">To ensure that Policy 1 (the Road Asset Management Plan and Maintenance Strategy) does not result in unintended adverse environmental effects, it is recommended that the Draft LTS should be modified to confirm that the implementation of the RAMP and Maintenance Strategy would have due regard to the protection of the environment, including through the adoption of appropriate environmental management and pollution prevention measures during physical works. </w:t>
            </w:r>
          </w:p>
        </w:tc>
        <w:tc>
          <w:tcPr>
            <w:tcW w:w="0" w:type="auto"/>
          </w:tcPr>
          <w:p w14:paraId="37BB7C23" w14:textId="77777777" w:rsidR="001811CA" w:rsidRPr="001811CA" w:rsidRDefault="001811CA" w:rsidP="001811CA">
            <w:pPr>
              <w:spacing w:before="40" w:afterLines="40" w:after="96"/>
              <w:rPr>
                <w:rFonts w:eastAsia="Times New Roman"/>
                <w:szCs w:val="20"/>
              </w:rPr>
            </w:pPr>
            <w:r w:rsidRPr="001811CA">
              <w:rPr>
                <w:rFonts w:eastAsia="Times New Roman"/>
                <w:szCs w:val="20"/>
              </w:rPr>
              <w:t>1, 4, 5, 8, 9</w:t>
            </w:r>
          </w:p>
        </w:tc>
      </w:tr>
      <w:tr w:rsidR="001811CA" w:rsidRPr="001811CA" w14:paraId="6CE33443" w14:textId="77777777" w:rsidTr="00637FBA">
        <w:tc>
          <w:tcPr>
            <w:tcW w:w="0" w:type="auto"/>
            <w:vMerge/>
          </w:tcPr>
          <w:p w14:paraId="50AC1144" w14:textId="77777777" w:rsidR="001811CA" w:rsidRPr="001811CA" w:rsidRDefault="001811CA" w:rsidP="001811CA">
            <w:pPr>
              <w:spacing w:before="40" w:afterLines="40" w:after="96"/>
              <w:ind w:left="720"/>
              <w:rPr>
                <w:rFonts w:eastAsia="Times New Roman"/>
                <w:b/>
                <w:szCs w:val="20"/>
              </w:rPr>
            </w:pPr>
          </w:p>
        </w:tc>
        <w:tc>
          <w:tcPr>
            <w:tcW w:w="0" w:type="auto"/>
          </w:tcPr>
          <w:p w14:paraId="741F43C1" w14:textId="77777777" w:rsidR="001811CA" w:rsidRPr="001811CA" w:rsidRDefault="001811CA" w:rsidP="001811CA">
            <w:pPr>
              <w:numPr>
                <w:ilvl w:val="0"/>
                <w:numId w:val="28"/>
              </w:numPr>
              <w:spacing w:before="40" w:afterLines="40" w:after="96"/>
              <w:jc w:val="left"/>
              <w:rPr>
                <w:rFonts w:eastAsia="Times New Roman"/>
                <w:szCs w:val="20"/>
              </w:rPr>
            </w:pPr>
            <w:r w:rsidRPr="001811CA">
              <w:rPr>
                <w:rFonts w:eastAsia="Times New Roman"/>
                <w:szCs w:val="20"/>
              </w:rPr>
              <w:t>For clarity it is recommended that the maintenance policy measure within Policy 1 should be renamed “</w:t>
            </w:r>
            <w:r w:rsidRPr="001811CA">
              <w:rPr>
                <w:rFonts w:eastAsia="Times New Roman"/>
                <w:i/>
                <w:szCs w:val="20"/>
              </w:rPr>
              <w:t>Maintenance Strategy and Whole Life Costing</w:t>
            </w:r>
            <w:r w:rsidRPr="001811CA">
              <w:rPr>
                <w:rFonts w:eastAsia="Times New Roman"/>
                <w:szCs w:val="20"/>
              </w:rPr>
              <w:t xml:space="preserve">”. This would more clearly define the scope and potential effects of the policy measure. </w:t>
            </w:r>
          </w:p>
        </w:tc>
        <w:tc>
          <w:tcPr>
            <w:tcW w:w="0" w:type="auto"/>
          </w:tcPr>
          <w:p w14:paraId="6E772C16" w14:textId="77777777" w:rsidR="001811CA" w:rsidRPr="001811CA" w:rsidRDefault="001811CA" w:rsidP="001811CA">
            <w:pPr>
              <w:spacing w:before="40" w:afterLines="40" w:after="96"/>
              <w:rPr>
                <w:rFonts w:eastAsia="Times New Roman"/>
                <w:szCs w:val="20"/>
              </w:rPr>
            </w:pPr>
            <w:r w:rsidRPr="001811CA">
              <w:rPr>
                <w:rFonts w:eastAsia="Times New Roman"/>
                <w:szCs w:val="20"/>
              </w:rPr>
              <w:t>8</w:t>
            </w:r>
          </w:p>
        </w:tc>
      </w:tr>
      <w:tr w:rsidR="001811CA" w:rsidRPr="001811CA" w14:paraId="55A14F75" w14:textId="77777777" w:rsidTr="00637FBA">
        <w:tc>
          <w:tcPr>
            <w:tcW w:w="0" w:type="auto"/>
            <w:vMerge w:val="restart"/>
          </w:tcPr>
          <w:p w14:paraId="6358DA4F" w14:textId="77777777" w:rsidR="001811CA" w:rsidRPr="001811CA" w:rsidRDefault="001811CA" w:rsidP="001811CA">
            <w:pPr>
              <w:spacing w:before="40" w:afterLines="40" w:after="96"/>
              <w:rPr>
                <w:rFonts w:eastAsia="Times New Roman"/>
                <w:b/>
                <w:szCs w:val="20"/>
              </w:rPr>
            </w:pPr>
            <w:r w:rsidRPr="001811CA">
              <w:rPr>
                <w:rFonts w:eastAsia="Times New Roman"/>
                <w:b/>
                <w:szCs w:val="20"/>
              </w:rPr>
              <w:t>2</w:t>
            </w:r>
          </w:p>
        </w:tc>
        <w:tc>
          <w:tcPr>
            <w:tcW w:w="0" w:type="auto"/>
          </w:tcPr>
          <w:p w14:paraId="62BBFF29" w14:textId="77777777" w:rsidR="001811CA" w:rsidRPr="001811CA" w:rsidRDefault="001811CA" w:rsidP="001811CA">
            <w:pPr>
              <w:numPr>
                <w:ilvl w:val="0"/>
                <w:numId w:val="28"/>
              </w:numPr>
              <w:spacing w:before="40" w:afterLines="40" w:after="96"/>
              <w:jc w:val="left"/>
              <w:rPr>
                <w:rFonts w:eastAsia="Times New Roman"/>
                <w:szCs w:val="20"/>
              </w:rPr>
            </w:pPr>
            <w:r w:rsidRPr="001811CA">
              <w:rPr>
                <w:rFonts w:eastAsia="Times New Roman"/>
                <w:szCs w:val="20"/>
              </w:rPr>
              <w:t>For clarity it is recommended that the Safe Walking and Cycling Routes and Accessibility for All policy measures within Policy 2 should be expanded to confirm whether or not these measures are likely to include physical infrastructure works involving land take, as if required this could result in environmental effects.</w:t>
            </w:r>
          </w:p>
        </w:tc>
        <w:tc>
          <w:tcPr>
            <w:tcW w:w="0" w:type="auto"/>
          </w:tcPr>
          <w:p w14:paraId="6138A867" w14:textId="77777777" w:rsidR="001811CA" w:rsidRPr="001811CA" w:rsidRDefault="001811CA" w:rsidP="001811CA">
            <w:pPr>
              <w:spacing w:before="40" w:afterLines="40" w:after="96"/>
              <w:rPr>
                <w:rFonts w:eastAsia="Times New Roman"/>
                <w:szCs w:val="20"/>
              </w:rPr>
            </w:pPr>
            <w:r w:rsidRPr="001811CA">
              <w:rPr>
                <w:rFonts w:eastAsia="Times New Roman"/>
                <w:szCs w:val="20"/>
              </w:rPr>
              <w:t>1, 4, 5, 8, 9</w:t>
            </w:r>
          </w:p>
        </w:tc>
      </w:tr>
      <w:tr w:rsidR="001811CA" w:rsidRPr="001811CA" w14:paraId="4AE502B9" w14:textId="77777777" w:rsidTr="00637FBA">
        <w:tc>
          <w:tcPr>
            <w:tcW w:w="0" w:type="auto"/>
            <w:vMerge/>
          </w:tcPr>
          <w:p w14:paraId="287225C1" w14:textId="77777777" w:rsidR="001811CA" w:rsidRPr="001811CA" w:rsidRDefault="001811CA" w:rsidP="001811CA">
            <w:pPr>
              <w:spacing w:before="40" w:afterLines="40" w:after="96"/>
              <w:ind w:left="720"/>
              <w:rPr>
                <w:rFonts w:eastAsia="Times New Roman"/>
                <w:b/>
                <w:szCs w:val="20"/>
              </w:rPr>
            </w:pPr>
          </w:p>
        </w:tc>
        <w:tc>
          <w:tcPr>
            <w:tcW w:w="0" w:type="auto"/>
          </w:tcPr>
          <w:p w14:paraId="3E1F2652" w14:textId="77777777" w:rsidR="001811CA" w:rsidRPr="001811CA" w:rsidRDefault="001811CA" w:rsidP="001811CA">
            <w:pPr>
              <w:numPr>
                <w:ilvl w:val="0"/>
                <w:numId w:val="28"/>
              </w:numPr>
              <w:spacing w:before="40" w:afterLines="40" w:after="96"/>
              <w:jc w:val="left"/>
              <w:rPr>
                <w:rFonts w:eastAsia="Times New Roman"/>
                <w:szCs w:val="20"/>
              </w:rPr>
            </w:pPr>
            <w:r w:rsidRPr="001811CA">
              <w:rPr>
                <w:rFonts w:eastAsia="Times New Roman"/>
                <w:szCs w:val="20"/>
              </w:rPr>
              <w:t>To better align the Draft East Lothian LTS within the SEA objectives it is recommended that the Road Safety Plan policy measure within Policy 2 should be expanded to confirm whether this measure would address infrastructure resilience issues and the impacts of adverse weather such as flooding.</w:t>
            </w:r>
          </w:p>
        </w:tc>
        <w:tc>
          <w:tcPr>
            <w:tcW w:w="0" w:type="auto"/>
          </w:tcPr>
          <w:p w14:paraId="4C0DDD06" w14:textId="77777777" w:rsidR="001811CA" w:rsidRPr="001811CA" w:rsidRDefault="001811CA" w:rsidP="001811CA">
            <w:pPr>
              <w:spacing w:before="40" w:afterLines="40" w:after="96"/>
              <w:rPr>
                <w:rFonts w:eastAsia="Times New Roman"/>
                <w:szCs w:val="20"/>
              </w:rPr>
            </w:pPr>
            <w:r w:rsidRPr="001811CA">
              <w:rPr>
                <w:rFonts w:eastAsia="Times New Roman"/>
                <w:szCs w:val="20"/>
              </w:rPr>
              <w:t>8</w:t>
            </w:r>
          </w:p>
        </w:tc>
      </w:tr>
      <w:tr w:rsidR="001811CA" w:rsidRPr="001811CA" w14:paraId="5A4B03C8" w14:textId="77777777" w:rsidTr="00637FBA">
        <w:tc>
          <w:tcPr>
            <w:tcW w:w="0" w:type="auto"/>
            <w:vMerge w:val="restart"/>
          </w:tcPr>
          <w:p w14:paraId="4EA6615A" w14:textId="77777777" w:rsidR="001811CA" w:rsidRPr="001811CA" w:rsidRDefault="001811CA" w:rsidP="001811CA">
            <w:pPr>
              <w:spacing w:before="40" w:afterLines="40" w:after="96"/>
              <w:rPr>
                <w:rFonts w:eastAsia="Times New Roman"/>
                <w:b/>
                <w:szCs w:val="20"/>
              </w:rPr>
            </w:pPr>
            <w:r w:rsidRPr="001811CA">
              <w:rPr>
                <w:rFonts w:eastAsia="Times New Roman"/>
                <w:b/>
                <w:szCs w:val="20"/>
              </w:rPr>
              <w:t>3</w:t>
            </w:r>
          </w:p>
        </w:tc>
        <w:tc>
          <w:tcPr>
            <w:tcW w:w="0" w:type="auto"/>
          </w:tcPr>
          <w:p w14:paraId="5FF193FB" w14:textId="77777777" w:rsidR="001811CA" w:rsidRPr="001811CA" w:rsidRDefault="001811CA" w:rsidP="001811CA">
            <w:pPr>
              <w:numPr>
                <w:ilvl w:val="0"/>
                <w:numId w:val="28"/>
              </w:numPr>
              <w:spacing w:before="40" w:afterLines="40" w:after="96"/>
              <w:jc w:val="left"/>
              <w:rPr>
                <w:rFonts w:eastAsia="Times New Roman"/>
                <w:szCs w:val="20"/>
              </w:rPr>
            </w:pPr>
            <w:r w:rsidRPr="001811CA">
              <w:rPr>
                <w:rFonts w:eastAsia="Times New Roman"/>
                <w:szCs w:val="20"/>
              </w:rPr>
              <w:t>For clarity it is recommended that the Cycling and Walking Networks policy measure within Policy 3 should be expanded to confirm whether or not this measure is likely to include physical infrastructure works involving land take, as if required this could result in environmental effects</w:t>
            </w:r>
          </w:p>
        </w:tc>
        <w:tc>
          <w:tcPr>
            <w:tcW w:w="0" w:type="auto"/>
          </w:tcPr>
          <w:p w14:paraId="51C6FFAA" w14:textId="77777777" w:rsidR="001811CA" w:rsidRPr="001811CA" w:rsidRDefault="001811CA" w:rsidP="001811CA">
            <w:pPr>
              <w:spacing w:before="40" w:afterLines="40" w:after="96"/>
              <w:rPr>
                <w:rFonts w:eastAsia="Times New Roman"/>
                <w:szCs w:val="20"/>
              </w:rPr>
            </w:pPr>
            <w:r w:rsidRPr="001811CA">
              <w:rPr>
                <w:rFonts w:eastAsia="Times New Roman"/>
                <w:szCs w:val="20"/>
              </w:rPr>
              <w:t>1, 4, 5, 8, 9</w:t>
            </w:r>
          </w:p>
        </w:tc>
      </w:tr>
      <w:tr w:rsidR="001811CA" w:rsidRPr="001811CA" w14:paraId="06F3418E" w14:textId="77777777" w:rsidTr="00637FBA">
        <w:tc>
          <w:tcPr>
            <w:tcW w:w="0" w:type="auto"/>
            <w:vMerge/>
          </w:tcPr>
          <w:p w14:paraId="0ADD067F" w14:textId="77777777" w:rsidR="001811CA" w:rsidRPr="001811CA" w:rsidRDefault="001811CA" w:rsidP="001811CA">
            <w:pPr>
              <w:spacing w:before="40" w:afterLines="40" w:after="96"/>
              <w:ind w:left="720"/>
              <w:rPr>
                <w:rFonts w:eastAsia="Times New Roman"/>
                <w:b/>
                <w:szCs w:val="20"/>
              </w:rPr>
            </w:pPr>
          </w:p>
        </w:tc>
        <w:tc>
          <w:tcPr>
            <w:tcW w:w="0" w:type="auto"/>
          </w:tcPr>
          <w:p w14:paraId="5C4EECC2" w14:textId="77777777" w:rsidR="001811CA" w:rsidRPr="001811CA" w:rsidRDefault="001811CA" w:rsidP="001811CA">
            <w:pPr>
              <w:numPr>
                <w:ilvl w:val="0"/>
                <w:numId w:val="28"/>
              </w:numPr>
              <w:spacing w:before="40" w:afterLines="40" w:after="96"/>
              <w:jc w:val="left"/>
              <w:rPr>
                <w:rFonts w:eastAsia="Times New Roman"/>
                <w:szCs w:val="20"/>
              </w:rPr>
            </w:pPr>
            <w:r w:rsidRPr="001811CA">
              <w:rPr>
                <w:rFonts w:eastAsia="Times New Roman"/>
                <w:szCs w:val="20"/>
              </w:rPr>
              <w:t xml:space="preserve">It is recommended that Policy 3 should be modified to confirm that the implementation of the Cycling and Walking Networks policy measure would have due regard to the protection of the environment, including through the adoption of appropriate environmental management measures and appropriate protection of environmental quality and sensitive ecological features.    </w:t>
            </w:r>
          </w:p>
        </w:tc>
        <w:tc>
          <w:tcPr>
            <w:tcW w:w="0" w:type="auto"/>
          </w:tcPr>
          <w:p w14:paraId="5ADDB846" w14:textId="77777777" w:rsidR="001811CA" w:rsidRPr="001811CA" w:rsidRDefault="001811CA" w:rsidP="001811CA">
            <w:pPr>
              <w:spacing w:before="40" w:afterLines="40" w:after="96"/>
              <w:rPr>
                <w:rFonts w:eastAsia="Times New Roman"/>
                <w:szCs w:val="20"/>
              </w:rPr>
            </w:pPr>
            <w:r w:rsidRPr="001811CA">
              <w:rPr>
                <w:rFonts w:eastAsia="Times New Roman"/>
                <w:szCs w:val="20"/>
              </w:rPr>
              <w:t>1, 4, 5, 8, 9</w:t>
            </w:r>
          </w:p>
        </w:tc>
      </w:tr>
      <w:tr w:rsidR="001811CA" w:rsidRPr="001811CA" w14:paraId="794FEF10" w14:textId="77777777" w:rsidTr="00637FBA">
        <w:tc>
          <w:tcPr>
            <w:tcW w:w="0" w:type="auto"/>
          </w:tcPr>
          <w:p w14:paraId="3D269C2F" w14:textId="77777777" w:rsidR="001811CA" w:rsidRPr="001811CA" w:rsidRDefault="001811CA" w:rsidP="001811CA">
            <w:pPr>
              <w:spacing w:before="40" w:afterLines="40" w:after="96"/>
              <w:rPr>
                <w:rFonts w:eastAsia="Times New Roman"/>
                <w:b/>
                <w:szCs w:val="20"/>
              </w:rPr>
            </w:pPr>
            <w:r w:rsidRPr="001811CA">
              <w:rPr>
                <w:rFonts w:eastAsia="Times New Roman"/>
                <w:b/>
                <w:szCs w:val="20"/>
              </w:rPr>
              <w:lastRenderedPageBreak/>
              <w:t>4</w:t>
            </w:r>
          </w:p>
        </w:tc>
        <w:tc>
          <w:tcPr>
            <w:tcW w:w="0" w:type="auto"/>
          </w:tcPr>
          <w:p w14:paraId="0D428860" w14:textId="77777777" w:rsidR="001811CA" w:rsidRPr="001811CA" w:rsidRDefault="001811CA" w:rsidP="001811CA">
            <w:pPr>
              <w:spacing w:before="40" w:afterLines="40" w:after="96"/>
              <w:jc w:val="left"/>
              <w:rPr>
                <w:rFonts w:eastAsia="Times New Roman"/>
                <w:szCs w:val="20"/>
              </w:rPr>
            </w:pPr>
            <w:r w:rsidRPr="001811CA">
              <w:rPr>
                <w:rFonts w:eastAsia="Times New Roman"/>
                <w:szCs w:val="20"/>
              </w:rPr>
              <w:t xml:space="preserve">No recommended mitigation in respect of proposed policy measures. See Section 5.4 below for recommended mitigation in respect of proposed transport infrastructure interventions.  </w:t>
            </w:r>
          </w:p>
        </w:tc>
        <w:tc>
          <w:tcPr>
            <w:tcW w:w="0" w:type="auto"/>
          </w:tcPr>
          <w:p w14:paraId="4C76816C" w14:textId="77777777" w:rsidR="001811CA" w:rsidRPr="001811CA" w:rsidRDefault="001811CA" w:rsidP="001811CA">
            <w:pPr>
              <w:spacing w:before="40" w:afterLines="40" w:after="96"/>
              <w:rPr>
                <w:rFonts w:eastAsia="Times New Roman"/>
                <w:szCs w:val="20"/>
              </w:rPr>
            </w:pPr>
            <w:r w:rsidRPr="001811CA">
              <w:rPr>
                <w:rFonts w:eastAsia="Times New Roman"/>
                <w:szCs w:val="20"/>
              </w:rPr>
              <w:t>N/A</w:t>
            </w:r>
          </w:p>
        </w:tc>
      </w:tr>
      <w:tr w:rsidR="001811CA" w:rsidRPr="001811CA" w14:paraId="5BF29145" w14:textId="77777777" w:rsidTr="00637FBA">
        <w:tc>
          <w:tcPr>
            <w:tcW w:w="0" w:type="auto"/>
          </w:tcPr>
          <w:p w14:paraId="0A93290F" w14:textId="77777777" w:rsidR="001811CA" w:rsidRPr="001811CA" w:rsidRDefault="001811CA" w:rsidP="001811CA">
            <w:pPr>
              <w:spacing w:before="40" w:afterLines="40" w:after="96"/>
              <w:rPr>
                <w:rFonts w:eastAsia="Times New Roman"/>
                <w:b/>
                <w:szCs w:val="20"/>
              </w:rPr>
            </w:pPr>
            <w:r w:rsidRPr="001811CA">
              <w:rPr>
                <w:rFonts w:eastAsia="Times New Roman"/>
                <w:b/>
                <w:szCs w:val="20"/>
              </w:rPr>
              <w:t>5</w:t>
            </w:r>
          </w:p>
        </w:tc>
        <w:tc>
          <w:tcPr>
            <w:tcW w:w="0" w:type="auto"/>
          </w:tcPr>
          <w:p w14:paraId="4A9ADBD2" w14:textId="77777777" w:rsidR="001811CA" w:rsidRPr="001811CA" w:rsidRDefault="001811CA" w:rsidP="001811CA">
            <w:pPr>
              <w:spacing w:before="40" w:afterLines="40" w:after="96"/>
              <w:jc w:val="left"/>
              <w:rPr>
                <w:rFonts w:eastAsia="Times New Roman"/>
                <w:szCs w:val="20"/>
              </w:rPr>
            </w:pPr>
            <w:r w:rsidRPr="001811CA">
              <w:rPr>
                <w:rFonts w:eastAsia="Times New Roman"/>
                <w:szCs w:val="20"/>
              </w:rPr>
              <w:t>No recommended mitigation in respect of proposed policy measures.</w:t>
            </w:r>
          </w:p>
        </w:tc>
        <w:tc>
          <w:tcPr>
            <w:tcW w:w="0" w:type="auto"/>
          </w:tcPr>
          <w:p w14:paraId="31EFEA0C" w14:textId="77777777" w:rsidR="001811CA" w:rsidRPr="001811CA" w:rsidRDefault="001811CA" w:rsidP="001811CA">
            <w:pPr>
              <w:spacing w:before="40" w:afterLines="40" w:after="96"/>
              <w:rPr>
                <w:rFonts w:eastAsia="Times New Roman"/>
                <w:szCs w:val="20"/>
              </w:rPr>
            </w:pPr>
            <w:r w:rsidRPr="001811CA">
              <w:rPr>
                <w:rFonts w:eastAsia="Times New Roman"/>
                <w:szCs w:val="20"/>
              </w:rPr>
              <w:t>N/A</w:t>
            </w:r>
          </w:p>
        </w:tc>
      </w:tr>
    </w:tbl>
    <w:p w14:paraId="7FE2D7F0" w14:textId="6128800F" w:rsidR="00692359" w:rsidRDefault="00692359" w:rsidP="00692359"/>
    <w:p w14:paraId="69C5AAF8" w14:textId="77777777" w:rsidR="00692359" w:rsidRDefault="00692359">
      <w:pPr>
        <w:ind w:left="357"/>
      </w:pPr>
      <w:r>
        <w:br w:type="page"/>
      </w:r>
    </w:p>
    <w:p w14:paraId="00F03B98" w14:textId="0A0BA7B3" w:rsidR="00E63CE7" w:rsidRPr="00E63265" w:rsidRDefault="00E63CE7" w:rsidP="00E63265">
      <w:pPr>
        <w:pStyle w:val="AppendixHeading1"/>
        <w:ind w:left="2552" w:hanging="2552"/>
      </w:pPr>
      <w:bookmarkStart w:id="74" w:name="_Toc530997952"/>
      <w:bookmarkStart w:id="75" w:name="_Toc531010360"/>
      <w:bookmarkStart w:id="76" w:name="_Toc531077677"/>
      <w:bookmarkStart w:id="77" w:name="_Toc531079787"/>
      <w:bookmarkStart w:id="78" w:name="_Toc534990026"/>
      <w:r w:rsidRPr="00E63265">
        <w:lastRenderedPageBreak/>
        <w:t>PBA Response to SEA Screening and Scoping Consultation Comments</w:t>
      </w:r>
      <w:bookmarkEnd w:id="74"/>
      <w:bookmarkEnd w:id="75"/>
      <w:bookmarkEnd w:id="76"/>
      <w:bookmarkEnd w:id="77"/>
      <w:bookmarkEnd w:id="78"/>
    </w:p>
    <w:p w14:paraId="7C2D414F" w14:textId="7FCC8396" w:rsidR="00E63CE7" w:rsidRDefault="00E63CE7" w:rsidP="00CD1E32">
      <w:pPr>
        <w:pStyle w:val="AppendixNumberedParagraph"/>
      </w:pPr>
      <w:r>
        <w:t xml:space="preserve">The approach to the SEA and the emerging content of the LTS itself were amended to take account of responses received to the SEA Scoping Report from the SEA Consultation Authorities as detailed in </w:t>
      </w:r>
      <w:r w:rsidRPr="00692359">
        <w:rPr>
          <w:rStyle w:val="HighlightedTextChar"/>
          <w:rFonts w:eastAsia="Calibri"/>
        </w:rPr>
        <w:t>Table C.1</w:t>
      </w:r>
      <w:r>
        <w:t xml:space="preserve"> below. </w:t>
      </w:r>
      <w:r w:rsidR="00E4323E">
        <w:t xml:space="preserve">Please note references to Appendices in this section refers to the relevant Appendix in the ER. </w:t>
      </w:r>
    </w:p>
    <w:p w14:paraId="3D35F1EA" w14:textId="66DE71E0" w:rsidR="00692359" w:rsidRDefault="00692359" w:rsidP="00692359">
      <w:pPr>
        <w:pStyle w:val="TableCaption"/>
      </w:pPr>
      <w:bookmarkStart w:id="79" w:name="_Toc531079784"/>
      <w:bookmarkStart w:id="80" w:name="_Toc534989933"/>
      <w:bookmarkStart w:id="81" w:name="_Toc534990382"/>
      <w:bookmarkStart w:id="82" w:name="_Toc536048873"/>
      <w:r>
        <w:t>Table C.1 Summary of Scoping Consultation Responses and Changes</w:t>
      </w:r>
      <w:bookmarkEnd w:id="79"/>
      <w:bookmarkEnd w:id="80"/>
      <w:bookmarkEnd w:id="81"/>
      <w:bookmarkEnd w:id="82"/>
      <w:r>
        <w:t xml:space="preserve"> </w:t>
      </w:r>
    </w:p>
    <w:tbl>
      <w:tblPr>
        <w:tblStyle w:val="TableGrid"/>
        <w:tblW w:w="0" w:type="auto"/>
        <w:tblLook w:val="04A0" w:firstRow="1" w:lastRow="0" w:firstColumn="1" w:lastColumn="0" w:noHBand="0" w:noVBand="1"/>
      </w:tblPr>
      <w:tblGrid>
        <w:gridCol w:w="1904"/>
        <w:gridCol w:w="6078"/>
        <w:gridCol w:w="6010"/>
      </w:tblGrid>
      <w:tr w:rsidR="00692359" w14:paraId="578CA59A" w14:textId="77777777" w:rsidTr="00CD1E32">
        <w:trPr>
          <w:tblHeader/>
        </w:trPr>
        <w:tc>
          <w:tcPr>
            <w:tcW w:w="0" w:type="auto"/>
            <w:shd w:val="clear" w:color="auto" w:fill="22334C"/>
            <w:vAlign w:val="center"/>
          </w:tcPr>
          <w:p w14:paraId="3B0B13EC" w14:textId="77777777" w:rsidR="00692359" w:rsidRDefault="00692359" w:rsidP="00CD1E32">
            <w:pPr>
              <w:pStyle w:val="TableHeaders"/>
            </w:pPr>
            <w:r>
              <w:t>Respondent Name</w:t>
            </w:r>
          </w:p>
        </w:tc>
        <w:tc>
          <w:tcPr>
            <w:tcW w:w="0" w:type="auto"/>
            <w:shd w:val="clear" w:color="auto" w:fill="22334C"/>
            <w:vAlign w:val="center"/>
          </w:tcPr>
          <w:p w14:paraId="330818E1" w14:textId="77777777" w:rsidR="00692359" w:rsidRDefault="00692359" w:rsidP="00CD1E32">
            <w:pPr>
              <w:pStyle w:val="TableHeaders"/>
            </w:pPr>
            <w:r>
              <w:t>Summary of Comments</w:t>
            </w:r>
          </w:p>
        </w:tc>
        <w:tc>
          <w:tcPr>
            <w:tcW w:w="0" w:type="auto"/>
            <w:shd w:val="clear" w:color="auto" w:fill="22334C"/>
            <w:vAlign w:val="center"/>
          </w:tcPr>
          <w:p w14:paraId="58AF48E7" w14:textId="77777777" w:rsidR="00692359" w:rsidRDefault="00692359" w:rsidP="00CD1E32">
            <w:pPr>
              <w:pStyle w:val="TableHeaders"/>
            </w:pPr>
            <w:r>
              <w:t>Response</w:t>
            </w:r>
          </w:p>
        </w:tc>
      </w:tr>
      <w:tr w:rsidR="00692359" w14:paraId="31F49632" w14:textId="77777777" w:rsidTr="00CD1E32">
        <w:tc>
          <w:tcPr>
            <w:tcW w:w="0" w:type="auto"/>
          </w:tcPr>
          <w:p w14:paraId="49B9DD10" w14:textId="77777777" w:rsidR="00692359" w:rsidRDefault="00692359" w:rsidP="00CD1E32">
            <w:pPr>
              <w:pStyle w:val="TableText"/>
            </w:pPr>
            <w:r>
              <w:t xml:space="preserve">Scottish Natural Heritage (SNH) </w:t>
            </w:r>
          </w:p>
        </w:tc>
        <w:tc>
          <w:tcPr>
            <w:tcW w:w="0" w:type="auto"/>
          </w:tcPr>
          <w:p w14:paraId="7A6279AA" w14:textId="77777777" w:rsidR="00692359" w:rsidRDefault="00692359" w:rsidP="00692359">
            <w:pPr>
              <w:pStyle w:val="TableText"/>
              <w:numPr>
                <w:ilvl w:val="0"/>
                <w:numId w:val="24"/>
              </w:numPr>
              <w:jc w:val="left"/>
            </w:pPr>
            <w:r>
              <w:t xml:space="preserve">SNH are </w:t>
            </w:r>
            <w:r w:rsidRPr="00C43C1B">
              <w:t>content with the scope and level of detail proposed for the environmental report</w:t>
            </w:r>
            <w:r>
              <w:t>, as well as the proposed consultation period.</w:t>
            </w:r>
          </w:p>
          <w:p w14:paraId="2EE25A35" w14:textId="77777777" w:rsidR="00692359" w:rsidRDefault="00692359" w:rsidP="00692359">
            <w:pPr>
              <w:pStyle w:val="TableText"/>
              <w:numPr>
                <w:ilvl w:val="0"/>
                <w:numId w:val="24"/>
              </w:numPr>
              <w:jc w:val="left"/>
            </w:pPr>
            <w:r>
              <w:t>Q</w:t>
            </w:r>
            <w:r w:rsidRPr="00C43C1B">
              <w:t>uestion</w:t>
            </w:r>
            <w:r>
              <w:t>ed</w:t>
            </w:r>
            <w:r w:rsidRPr="00C43C1B">
              <w:t xml:space="preserve"> the need for a separate second assessment matrix solely looking at LTS vision and objectives</w:t>
            </w:r>
            <w:r>
              <w:t xml:space="preserve"> in addition to matrix assessments for LTS policies and proposals.</w:t>
            </w:r>
          </w:p>
          <w:p w14:paraId="3CAB6903" w14:textId="77777777" w:rsidR="00692359" w:rsidRDefault="00692359" w:rsidP="00692359">
            <w:pPr>
              <w:pStyle w:val="TableText"/>
              <w:numPr>
                <w:ilvl w:val="0"/>
                <w:numId w:val="24"/>
              </w:numPr>
              <w:jc w:val="left"/>
            </w:pPr>
            <w:r>
              <w:t xml:space="preserve">Suggested that </w:t>
            </w:r>
            <w:r w:rsidRPr="00C43C1B">
              <w:t>Biodiversity question 5</w:t>
            </w:r>
            <w:r>
              <w:t xml:space="preserve"> within the SEA Framework be</w:t>
            </w:r>
            <w:r w:rsidRPr="00C43C1B">
              <w:t xml:space="preserve"> updated to specifically include woodlands in the ancient woodland inventory.</w:t>
            </w:r>
          </w:p>
          <w:p w14:paraId="16E8760E" w14:textId="77777777" w:rsidR="00692359" w:rsidRDefault="00692359" w:rsidP="00692359">
            <w:pPr>
              <w:pStyle w:val="TableText"/>
              <w:numPr>
                <w:ilvl w:val="0"/>
                <w:numId w:val="24"/>
              </w:numPr>
              <w:jc w:val="left"/>
            </w:pPr>
            <w:r>
              <w:t>R</w:t>
            </w:r>
            <w:r w:rsidRPr="00C43C1B">
              <w:t>ecommend</w:t>
            </w:r>
            <w:r>
              <w:t>ed</w:t>
            </w:r>
            <w:r w:rsidRPr="00C43C1B">
              <w:t xml:space="preserve"> that the SEA finds a way to </w:t>
            </w:r>
            <w:r>
              <w:t>identify Local Wildlife and Local Geodiversity Sites.</w:t>
            </w:r>
          </w:p>
          <w:p w14:paraId="6F05A204" w14:textId="77777777" w:rsidR="00692359" w:rsidRDefault="00692359" w:rsidP="00692359">
            <w:pPr>
              <w:pStyle w:val="TableText"/>
              <w:numPr>
                <w:ilvl w:val="0"/>
                <w:numId w:val="24"/>
              </w:numPr>
              <w:jc w:val="left"/>
            </w:pPr>
            <w:r>
              <w:t>Suggested that a Guide Questions under SEA Objective 1 – Biodiversity should be expanded to include reference to</w:t>
            </w:r>
            <w:r w:rsidRPr="00F6701E">
              <w:t xml:space="preserve"> </w:t>
            </w:r>
            <w:r>
              <w:t>“</w:t>
            </w:r>
            <w:r w:rsidRPr="00F27E02">
              <w:rPr>
                <w:i/>
              </w:rPr>
              <w:t>habitat fragmentation or loss</w:t>
            </w:r>
            <w:r>
              <w:t>”</w:t>
            </w:r>
            <w:r w:rsidRPr="00F6701E">
              <w:t>.</w:t>
            </w:r>
          </w:p>
        </w:tc>
        <w:tc>
          <w:tcPr>
            <w:tcW w:w="0" w:type="auto"/>
          </w:tcPr>
          <w:p w14:paraId="462576BA" w14:textId="77777777" w:rsidR="00692359" w:rsidRDefault="00692359" w:rsidP="00692359">
            <w:pPr>
              <w:pStyle w:val="TableText"/>
              <w:numPr>
                <w:ilvl w:val="0"/>
                <w:numId w:val="24"/>
              </w:numPr>
              <w:jc w:val="left"/>
            </w:pPr>
            <w:r>
              <w:t>The support for the proposed approach is noted and welcomed.</w:t>
            </w:r>
          </w:p>
          <w:p w14:paraId="2648A067" w14:textId="77777777" w:rsidR="00692359" w:rsidRDefault="00692359" w:rsidP="00692359">
            <w:pPr>
              <w:pStyle w:val="TableText"/>
              <w:numPr>
                <w:ilvl w:val="0"/>
                <w:numId w:val="24"/>
              </w:numPr>
              <w:jc w:val="left"/>
            </w:pPr>
            <w:r>
              <w:t>Relevant amendments have been made to the SEA Framework (see Appendix C) used throughout this SEA, including the addition of references to ancient woodland inventory sites and to consider habitat fragmentation as well as loss.</w:t>
            </w:r>
          </w:p>
          <w:p w14:paraId="4B3E594C" w14:textId="77777777" w:rsidR="00692359" w:rsidRDefault="00692359" w:rsidP="00692359">
            <w:pPr>
              <w:pStyle w:val="TableText"/>
              <w:numPr>
                <w:ilvl w:val="0"/>
                <w:numId w:val="24"/>
              </w:numPr>
              <w:jc w:val="left"/>
            </w:pPr>
            <w:r>
              <w:t xml:space="preserve">The presence of Biodiversity and Geodiversity Sites has been </w:t>
            </w:r>
            <w:r w:rsidRPr="00871D34">
              <w:t xml:space="preserve">acknowledged within </w:t>
            </w:r>
            <w:r>
              <w:t>a revised version of the</w:t>
            </w:r>
            <w:r w:rsidRPr="00871D34">
              <w:t xml:space="preserve"> review of environmental aspects and problems</w:t>
            </w:r>
            <w:r>
              <w:t>,</w:t>
            </w:r>
            <w:r w:rsidRPr="00871D34">
              <w:t xml:space="preserve"> provided in Appendix A</w:t>
            </w:r>
            <w:r>
              <w:t xml:space="preserve">. </w:t>
            </w:r>
          </w:p>
        </w:tc>
      </w:tr>
      <w:tr w:rsidR="00692359" w14:paraId="4D8BC8A4" w14:textId="77777777" w:rsidTr="00CD1E32">
        <w:tc>
          <w:tcPr>
            <w:tcW w:w="0" w:type="auto"/>
          </w:tcPr>
          <w:p w14:paraId="0F32D0FC" w14:textId="77777777" w:rsidR="00692359" w:rsidRDefault="00692359" w:rsidP="00CD1E32">
            <w:pPr>
              <w:pStyle w:val="TableText"/>
            </w:pPr>
            <w:r>
              <w:t>Scottish Environmental Protection Agency (SEPA)</w:t>
            </w:r>
          </w:p>
        </w:tc>
        <w:tc>
          <w:tcPr>
            <w:tcW w:w="0" w:type="auto"/>
          </w:tcPr>
          <w:p w14:paraId="2B881EB4" w14:textId="77777777" w:rsidR="00692359" w:rsidRDefault="00692359" w:rsidP="00692359">
            <w:pPr>
              <w:pStyle w:val="TableText"/>
              <w:numPr>
                <w:ilvl w:val="0"/>
                <w:numId w:val="25"/>
              </w:numPr>
              <w:jc w:val="left"/>
            </w:pPr>
            <w:r>
              <w:t>SEPA</w:t>
            </w:r>
            <w:r w:rsidRPr="00F6701E">
              <w:t xml:space="preserve"> support the </w:t>
            </w:r>
            <w:r>
              <w:t xml:space="preserve">proposed </w:t>
            </w:r>
            <w:r w:rsidRPr="00F6701E">
              <w:t xml:space="preserve">approach to the Environmental Report </w:t>
            </w:r>
            <w:r>
              <w:t xml:space="preserve">and the proposed consultation period. </w:t>
            </w:r>
          </w:p>
          <w:p w14:paraId="200E99FD" w14:textId="77777777" w:rsidR="00692359" w:rsidRDefault="00692359" w:rsidP="00692359">
            <w:pPr>
              <w:pStyle w:val="TableText"/>
              <w:numPr>
                <w:ilvl w:val="0"/>
                <w:numId w:val="25"/>
              </w:numPr>
              <w:jc w:val="left"/>
            </w:pPr>
            <w:r>
              <w:lastRenderedPageBreak/>
              <w:t>SEPA s</w:t>
            </w:r>
            <w:r w:rsidRPr="00F6701E">
              <w:t>upport the</w:t>
            </w:r>
            <w:r>
              <w:t xml:space="preserve"> proposed</w:t>
            </w:r>
            <w:r w:rsidRPr="00F6701E">
              <w:t xml:space="preserve"> identification of the relationship between proposed development and implications for the environment from increased transport</w:t>
            </w:r>
            <w:r>
              <w:t xml:space="preserve">. Also support the proposed approach to using this SEA to assess effects from proposed transport interventions and policies which are included in the LTS but also related to the East Lothian LDP and associated Supplementary Guidance.  </w:t>
            </w:r>
          </w:p>
          <w:p w14:paraId="6B363408" w14:textId="77777777" w:rsidR="00692359" w:rsidRDefault="00692359" w:rsidP="00692359">
            <w:pPr>
              <w:pStyle w:val="TableText"/>
              <w:numPr>
                <w:ilvl w:val="0"/>
                <w:numId w:val="25"/>
              </w:numPr>
              <w:jc w:val="left"/>
            </w:pPr>
            <w:r>
              <w:t>Support the proposed SEA Objectives and Guide Questions regarding Air Quality, Water and Climate.</w:t>
            </w:r>
          </w:p>
          <w:p w14:paraId="19770ECB" w14:textId="77777777" w:rsidR="00692359" w:rsidRDefault="00692359" w:rsidP="00692359">
            <w:pPr>
              <w:pStyle w:val="TableText"/>
              <w:numPr>
                <w:ilvl w:val="0"/>
                <w:numId w:val="25"/>
              </w:numPr>
              <w:jc w:val="left"/>
            </w:pPr>
            <w:r>
              <w:t>Recommended that the Health SEA Objective and Guide Questions could usefully</w:t>
            </w:r>
            <w:r w:rsidRPr="00F6701E">
              <w:t xml:space="preserve"> be linked to </w:t>
            </w:r>
            <w:r>
              <w:t xml:space="preserve">Objectives, potentially through use of health guide questions under other relevant SEA Objectives.  </w:t>
            </w:r>
          </w:p>
        </w:tc>
        <w:tc>
          <w:tcPr>
            <w:tcW w:w="0" w:type="auto"/>
          </w:tcPr>
          <w:p w14:paraId="077F4D34" w14:textId="77777777" w:rsidR="00692359" w:rsidRDefault="00692359" w:rsidP="00692359">
            <w:pPr>
              <w:pStyle w:val="TableText"/>
              <w:numPr>
                <w:ilvl w:val="0"/>
                <w:numId w:val="25"/>
              </w:numPr>
              <w:jc w:val="left"/>
            </w:pPr>
            <w:r>
              <w:lastRenderedPageBreak/>
              <w:t>The support for the proposed approach is noted and welcomed.</w:t>
            </w:r>
          </w:p>
          <w:p w14:paraId="39C173FF" w14:textId="190BD273" w:rsidR="00692359" w:rsidRDefault="00692359" w:rsidP="00692359">
            <w:pPr>
              <w:pStyle w:val="TableText"/>
              <w:numPr>
                <w:ilvl w:val="0"/>
                <w:numId w:val="25"/>
              </w:numPr>
              <w:jc w:val="left"/>
            </w:pPr>
            <w:r>
              <w:t xml:space="preserve">Through further discussions with SEPA officers it was agreed that it would not be proportionate to include a </w:t>
            </w:r>
            <w:r w:rsidR="009679A0">
              <w:lastRenderedPageBreak/>
              <w:t>health-related</w:t>
            </w:r>
            <w:r>
              <w:t xml:space="preserve"> Guide Question under each SEA Objective and that this would result in unnecessary duplication within the assessment. Instead it was agreed that an additional Guide Question would be included under SEA Objective 3: “</w:t>
            </w:r>
            <w:r w:rsidRPr="00857059">
              <w:rPr>
                <w:i/>
              </w:rPr>
              <w:t>Will the LTS safeguard sensitive environmental receptors to maintain and enhance human health?</w:t>
            </w:r>
            <w:r>
              <w:t>”. This Guide Question has been inserted into the SEA Framework (see Appendix C).</w:t>
            </w:r>
            <w:r w:rsidRPr="00857059">
              <w:t xml:space="preserve">        </w:t>
            </w:r>
          </w:p>
        </w:tc>
      </w:tr>
      <w:tr w:rsidR="00692359" w14:paraId="5F14D51D" w14:textId="77777777" w:rsidTr="00CD1E32">
        <w:tc>
          <w:tcPr>
            <w:tcW w:w="0" w:type="auto"/>
          </w:tcPr>
          <w:p w14:paraId="069D0E9A" w14:textId="77777777" w:rsidR="00692359" w:rsidRDefault="00692359" w:rsidP="00CD1E32">
            <w:pPr>
              <w:pStyle w:val="TableText"/>
            </w:pPr>
            <w:r>
              <w:lastRenderedPageBreak/>
              <w:t>Historic Environment Scotland (HES)</w:t>
            </w:r>
          </w:p>
        </w:tc>
        <w:tc>
          <w:tcPr>
            <w:tcW w:w="0" w:type="auto"/>
          </w:tcPr>
          <w:p w14:paraId="5245E750" w14:textId="77777777" w:rsidR="00692359" w:rsidRDefault="00692359" w:rsidP="00692359">
            <w:pPr>
              <w:pStyle w:val="TableText"/>
              <w:numPr>
                <w:ilvl w:val="0"/>
                <w:numId w:val="26"/>
              </w:numPr>
              <w:jc w:val="left"/>
            </w:pPr>
            <w:r>
              <w:t>HES</w:t>
            </w:r>
            <w:r w:rsidRPr="00CA326C">
              <w:t xml:space="preserve"> are content with </w:t>
            </w:r>
            <w:r>
              <w:t>the</w:t>
            </w:r>
            <w:r w:rsidRPr="00CA326C">
              <w:t xml:space="preserve"> approach</w:t>
            </w:r>
            <w:r>
              <w:t xml:space="preserve"> </w:t>
            </w:r>
            <w:r w:rsidRPr="00CA326C">
              <w:t>and are satisfied with the scope and level of detail proposed for the assessment</w:t>
            </w:r>
            <w:r>
              <w:t>, as well as the proposed consultation period.</w:t>
            </w:r>
          </w:p>
          <w:p w14:paraId="5EC7B8D5" w14:textId="55D9C532" w:rsidR="00692359" w:rsidRDefault="00692359" w:rsidP="00692359">
            <w:pPr>
              <w:pStyle w:val="TableText"/>
              <w:numPr>
                <w:ilvl w:val="0"/>
                <w:numId w:val="26"/>
              </w:numPr>
              <w:jc w:val="left"/>
            </w:pPr>
            <w:r>
              <w:t>W</w:t>
            </w:r>
            <w:r w:rsidRPr="00CA326C">
              <w:t>elcome</w:t>
            </w:r>
            <w:r>
              <w:t>d</w:t>
            </w:r>
            <w:r w:rsidRPr="00CA326C">
              <w:t xml:space="preserve"> the level of detail provided</w:t>
            </w:r>
            <w:r>
              <w:t xml:space="preserve"> in the SEA Framework</w:t>
            </w:r>
            <w:r w:rsidRPr="00CA326C">
              <w:t xml:space="preserve"> and consider that the framework overall is clear and likely to allow for a robust assessment.</w:t>
            </w:r>
          </w:p>
          <w:p w14:paraId="2F0ABC3D" w14:textId="77777777" w:rsidR="00692359" w:rsidRDefault="00692359" w:rsidP="00692359">
            <w:pPr>
              <w:pStyle w:val="TableText"/>
              <w:numPr>
                <w:ilvl w:val="0"/>
                <w:numId w:val="26"/>
              </w:numPr>
              <w:jc w:val="left"/>
            </w:pPr>
            <w:r>
              <w:t>Questioned whether the scoring system would allow positive and negative (or other multiple) effects from the same LTS component to be reported within the Environmental Report. Recommended that this could be made clear through text commentaries.</w:t>
            </w:r>
          </w:p>
          <w:p w14:paraId="49E44979" w14:textId="77777777" w:rsidR="00692359" w:rsidRDefault="00692359" w:rsidP="00692359">
            <w:pPr>
              <w:pStyle w:val="TableText"/>
              <w:numPr>
                <w:ilvl w:val="0"/>
                <w:numId w:val="26"/>
              </w:numPr>
              <w:jc w:val="left"/>
            </w:pPr>
            <w:r>
              <w:t xml:space="preserve">Recommended that the list of designated sites provided in Appendix A should include those designated for reasons of cultural heritage value. </w:t>
            </w:r>
          </w:p>
        </w:tc>
        <w:tc>
          <w:tcPr>
            <w:tcW w:w="0" w:type="auto"/>
          </w:tcPr>
          <w:p w14:paraId="55E39493" w14:textId="77777777" w:rsidR="00692359" w:rsidRDefault="00692359" w:rsidP="00692359">
            <w:pPr>
              <w:pStyle w:val="TableText"/>
              <w:numPr>
                <w:ilvl w:val="0"/>
                <w:numId w:val="26"/>
              </w:numPr>
              <w:jc w:val="left"/>
            </w:pPr>
            <w:r>
              <w:t>The support for the proposed approach and the detailed content within the proposed SEA Framework is noted and welcomed.</w:t>
            </w:r>
          </w:p>
          <w:p w14:paraId="16C7C1A4" w14:textId="77777777" w:rsidR="00692359" w:rsidRDefault="00692359" w:rsidP="00692359">
            <w:pPr>
              <w:pStyle w:val="TableText"/>
              <w:numPr>
                <w:ilvl w:val="0"/>
                <w:numId w:val="26"/>
              </w:numPr>
              <w:jc w:val="left"/>
            </w:pPr>
            <w:r w:rsidRPr="00871D34">
              <w:t xml:space="preserve">The presence of </w:t>
            </w:r>
            <w:r>
              <w:t>cultural heritage designations (local and national)</w:t>
            </w:r>
            <w:r w:rsidRPr="00871D34">
              <w:t xml:space="preserve"> has been acknowledged within </w:t>
            </w:r>
            <w:r>
              <w:t>a revised version of the</w:t>
            </w:r>
            <w:r w:rsidRPr="00871D34">
              <w:t xml:space="preserve"> review of environmental aspects and problems</w:t>
            </w:r>
            <w:r>
              <w:t>,</w:t>
            </w:r>
            <w:r w:rsidRPr="00871D34">
              <w:t xml:space="preserve"> provided in Appendix A.</w:t>
            </w:r>
          </w:p>
          <w:p w14:paraId="085C7C2F" w14:textId="77777777" w:rsidR="00692359" w:rsidRDefault="00692359" w:rsidP="00692359">
            <w:pPr>
              <w:pStyle w:val="TableText"/>
              <w:numPr>
                <w:ilvl w:val="0"/>
                <w:numId w:val="26"/>
              </w:numPr>
              <w:jc w:val="left"/>
            </w:pPr>
            <w:r>
              <w:t xml:space="preserve">The scoring system that has been adopted allows for multiple scores to be reported in respect of individual policies, policy components or proposed infrastructure interventions. The ‘/’ symbol has been used to separate out multiple effects where these are predicted from the same component of the LTS. Furthermore, Appendix D provides a summary of the range (maximum positive to maximum negative) of predicted effects from the proposed transport infrastructure interventions, whilst the individual scores for each intervention are detailed within </w:t>
            </w:r>
            <w:r>
              <w:lastRenderedPageBreak/>
              <w:t>Appendix E. This is considered to provide a sufficiently detailed yet proportionate level of assessment reporting.</w:t>
            </w:r>
          </w:p>
        </w:tc>
      </w:tr>
      <w:tr w:rsidR="00692359" w14:paraId="148305EB" w14:textId="77777777" w:rsidTr="00CD1E32">
        <w:tc>
          <w:tcPr>
            <w:tcW w:w="0" w:type="auto"/>
          </w:tcPr>
          <w:p w14:paraId="3D40A2A9" w14:textId="77777777" w:rsidR="00692359" w:rsidRDefault="00692359" w:rsidP="00CD1E32">
            <w:pPr>
              <w:pStyle w:val="TableText"/>
            </w:pPr>
            <w:r>
              <w:lastRenderedPageBreak/>
              <w:t>Scottish Government SEA Gateway</w:t>
            </w:r>
          </w:p>
        </w:tc>
        <w:tc>
          <w:tcPr>
            <w:tcW w:w="0" w:type="auto"/>
          </w:tcPr>
          <w:p w14:paraId="73AD0129" w14:textId="77777777" w:rsidR="00692359" w:rsidRDefault="00692359" w:rsidP="00692359">
            <w:pPr>
              <w:pStyle w:val="TableText"/>
              <w:numPr>
                <w:ilvl w:val="0"/>
                <w:numId w:val="27"/>
              </w:numPr>
              <w:jc w:val="left"/>
            </w:pPr>
            <w:r>
              <w:t xml:space="preserve">Noted the need to </w:t>
            </w:r>
            <w:r w:rsidRPr="00CA326C">
              <w:t xml:space="preserve">formally write to advise the Scottish Ministers of the period of consultation </w:t>
            </w:r>
            <w:r>
              <w:t xml:space="preserve">for the Environmental Report prior to commencing this period. </w:t>
            </w:r>
          </w:p>
        </w:tc>
        <w:tc>
          <w:tcPr>
            <w:tcW w:w="0" w:type="auto"/>
          </w:tcPr>
          <w:p w14:paraId="4F1284F2" w14:textId="77777777" w:rsidR="00692359" w:rsidRDefault="00692359" w:rsidP="00692359">
            <w:pPr>
              <w:pStyle w:val="TableText"/>
              <w:numPr>
                <w:ilvl w:val="0"/>
                <w:numId w:val="27"/>
              </w:numPr>
              <w:jc w:val="left"/>
            </w:pPr>
            <w:r>
              <w:t xml:space="preserve">Noted. </w:t>
            </w:r>
          </w:p>
        </w:tc>
      </w:tr>
    </w:tbl>
    <w:p w14:paraId="7EC37DFB" w14:textId="06C4C6ED" w:rsidR="00692359" w:rsidRDefault="00692359" w:rsidP="00692359">
      <w:pPr>
        <w:pStyle w:val="NumberedParagraph"/>
        <w:numPr>
          <w:ilvl w:val="0"/>
          <w:numId w:val="0"/>
        </w:numPr>
        <w:ind w:left="720"/>
      </w:pPr>
    </w:p>
    <w:p w14:paraId="46103383" w14:textId="7694F204" w:rsidR="001F3330" w:rsidRDefault="001F3330" w:rsidP="00692359">
      <w:pPr>
        <w:pStyle w:val="NumberedParagraph"/>
        <w:numPr>
          <w:ilvl w:val="0"/>
          <w:numId w:val="0"/>
        </w:numPr>
        <w:ind w:left="720"/>
      </w:pPr>
    </w:p>
    <w:p w14:paraId="4B1583F4" w14:textId="13741544" w:rsidR="001F3330" w:rsidRDefault="001F3330" w:rsidP="00692359">
      <w:pPr>
        <w:pStyle w:val="NumberedParagraph"/>
        <w:numPr>
          <w:ilvl w:val="0"/>
          <w:numId w:val="0"/>
        </w:numPr>
        <w:ind w:left="720"/>
      </w:pPr>
    </w:p>
    <w:p w14:paraId="67607B36" w14:textId="7B63B894" w:rsidR="001F3330" w:rsidRDefault="001F3330" w:rsidP="00692359">
      <w:pPr>
        <w:pStyle w:val="NumberedParagraph"/>
        <w:numPr>
          <w:ilvl w:val="0"/>
          <w:numId w:val="0"/>
        </w:numPr>
        <w:ind w:left="720"/>
      </w:pPr>
    </w:p>
    <w:p w14:paraId="3BAD1089" w14:textId="79601A87" w:rsidR="001F3330" w:rsidRDefault="001F3330" w:rsidP="00692359">
      <w:pPr>
        <w:pStyle w:val="NumberedParagraph"/>
        <w:numPr>
          <w:ilvl w:val="0"/>
          <w:numId w:val="0"/>
        </w:numPr>
        <w:ind w:left="720"/>
      </w:pPr>
    </w:p>
    <w:p w14:paraId="76E6A72C" w14:textId="09A84630" w:rsidR="001F3330" w:rsidRDefault="001F3330" w:rsidP="00692359">
      <w:pPr>
        <w:pStyle w:val="NumberedParagraph"/>
        <w:numPr>
          <w:ilvl w:val="0"/>
          <w:numId w:val="0"/>
        </w:numPr>
        <w:ind w:left="720"/>
      </w:pPr>
    </w:p>
    <w:p w14:paraId="17995504" w14:textId="705F290E" w:rsidR="001F3330" w:rsidRDefault="001F3330" w:rsidP="00692359">
      <w:pPr>
        <w:pStyle w:val="NumberedParagraph"/>
        <w:numPr>
          <w:ilvl w:val="0"/>
          <w:numId w:val="0"/>
        </w:numPr>
        <w:ind w:left="720"/>
      </w:pPr>
    </w:p>
    <w:p w14:paraId="0DB6FD8B" w14:textId="40296FEC" w:rsidR="001F3330" w:rsidRDefault="001F3330" w:rsidP="00692359">
      <w:pPr>
        <w:pStyle w:val="NumberedParagraph"/>
        <w:numPr>
          <w:ilvl w:val="0"/>
          <w:numId w:val="0"/>
        </w:numPr>
        <w:ind w:left="720"/>
      </w:pPr>
    </w:p>
    <w:p w14:paraId="10B793F1" w14:textId="6DB34AE8" w:rsidR="001F3330" w:rsidRDefault="001F3330" w:rsidP="00692359">
      <w:pPr>
        <w:pStyle w:val="NumberedParagraph"/>
        <w:numPr>
          <w:ilvl w:val="0"/>
          <w:numId w:val="0"/>
        </w:numPr>
        <w:ind w:left="720"/>
      </w:pPr>
    </w:p>
    <w:p w14:paraId="124D95A1" w14:textId="4571F1F8" w:rsidR="001F3330" w:rsidRDefault="001F3330" w:rsidP="00692359">
      <w:pPr>
        <w:pStyle w:val="NumberedParagraph"/>
        <w:numPr>
          <w:ilvl w:val="0"/>
          <w:numId w:val="0"/>
        </w:numPr>
        <w:ind w:left="720"/>
      </w:pPr>
    </w:p>
    <w:p w14:paraId="3F5C7E93" w14:textId="5A70B22E" w:rsidR="001F3330" w:rsidRDefault="001F3330" w:rsidP="00692359">
      <w:pPr>
        <w:pStyle w:val="NumberedParagraph"/>
        <w:numPr>
          <w:ilvl w:val="0"/>
          <w:numId w:val="0"/>
        </w:numPr>
        <w:ind w:left="720"/>
      </w:pPr>
    </w:p>
    <w:p w14:paraId="30707451" w14:textId="652B0697" w:rsidR="001F3330" w:rsidRDefault="001F3330" w:rsidP="00692359">
      <w:pPr>
        <w:pStyle w:val="NumberedParagraph"/>
        <w:numPr>
          <w:ilvl w:val="0"/>
          <w:numId w:val="0"/>
        </w:numPr>
        <w:ind w:left="720"/>
      </w:pPr>
    </w:p>
    <w:p w14:paraId="3EA8AD6A" w14:textId="68119E30" w:rsidR="001F3330" w:rsidRDefault="001F3330" w:rsidP="00692359">
      <w:pPr>
        <w:pStyle w:val="NumberedParagraph"/>
        <w:numPr>
          <w:ilvl w:val="0"/>
          <w:numId w:val="0"/>
        </w:numPr>
        <w:ind w:left="720"/>
      </w:pPr>
    </w:p>
    <w:p w14:paraId="06EE79BF" w14:textId="05C153DB" w:rsidR="001F3330" w:rsidRDefault="001F3330" w:rsidP="00692359">
      <w:pPr>
        <w:pStyle w:val="NumberedParagraph"/>
        <w:numPr>
          <w:ilvl w:val="0"/>
          <w:numId w:val="0"/>
        </w:numPr>
        <w:ind w:left="720"/>
      </w:pPr>
    </w:p>
    <w:p w14:paraId="64BAA643" w14:textId="678950E6" w:rsidR="001F3330" w:rsidRDefault="001F3330" w:rsidP="00692359">
      <w:pPr>
        <w:pStyle w:val="NumberedParagraph"/>
        <w:numPr>
          <w:ilvl w:val="0"/>
          <w:numId w:val="0"/>
        </w:numPr>
        <w:ind w:left="720"/>
      </w:pPr>
    </w:p>
    <w:sectPr w:rsidR="001F3330" w:rsidSect="00692359">
      <w:headerReference w:type="default" r:id="rId28"/>
      <w:footerReference w:type="default" r:id="rId29"/>
      <w:pgSz w:w="16838" w:h="11906" w:orient="landscape" w:code="9"/>
      <w:pgMar w:top="1418" w:right="1418" w:bottom="1418" w:left="1418" w:header="567" w:footer="170"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 w:author="Duncan Smart" w:date="2019-01-24T09:12:00Z" w:initials="DS">
    <w:p w14:paraId="17E696DC" w14:textId="2DE1B417" w:rsidR="00D53B61" w:rsidRDefault="00D53B61">
      <w:pPr>
        <w:pStyle w:val="CommentText"/>
      </w:pPr>
      <w:r>
        <w:rPr>
          <w:rStyle w:val="CommentReference"/>
        </w:rPr>
        <w:annotationRef/>
      </w:r>
      <w:r>
        <w:t>Peter – please confirm if this is still the case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E696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E696DC" w16cid:durableId="1FF4000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497A6" w14:textId="77777777" w:rsidR="00126497" w:rsidRDefault="00126497" w:rsidP="0066564A">
      <w:r>
        <w:separator/>
      </w:r>
    </w:p>
  </w:endnote>
  <w:endnote w:type="continuationSeparator" w:id="0">
    <w:p w14:paraId="0762270A" w14:textId="77777777" w:rsidR="00126497" w:rsidRDefault="00126497" w:rsidP="0066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Swis721 BT">
    <w:panose1 w:val="020B0504020202020204"/>
    <w:charset w:val="00"/>
    <w:family w:val="swiss"/>
    <w:pitch w:val="variable"/>
    <w:sig w:usb0="00000087" w:usb1="00000000" w:usb2="00000000" w:usb3="00000000" w:csb0="0000001B"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17B71" w14:textId="77777777" w:rsidR="006C3F35" w:rsidRDefault="006C3F35" w:rsidP="00F25833">
    <w:pPr>
      <w:pStyle w:val="Standardparagraph2"/>
      <w:jc w:val="right"/>
    </w:pPr>
  </w:p>
  <w:p w14:paraId="7FB9AB83" w14:textId="51DAE2A1" w:rsidR="006C3F35" w:rsidRDefault="006C3F35" w:rsidP="00F25833">
    <w:pPr>
      <w:pStyle w:val="Standardparagraph2"/>
      <w:jc w:val="right"/>
      <w:rPr>
        <w:rStyle w:val="Heading2NoNumberChar"/>
        <w:rFonts w:eastAsia="Calibri"/>
      </w:rPr>
    </w:pPr>
    <w:r>
      <w:t xml:space="preserve">On behalf of </w:t>
    </w:r>
    <w:r>
      <w:rPr>
        <w:rStyle w:val="Heading2NoNumberChar"/>
        <w:rFonts w:eastAsia="Calibri"/>
      </w:rPr>
      <w:t>East Lothian Council</w:t>
    </w:r>
  </w:p>
  <w:p w14:paraId="10F5BE66" w14:textId="09E27DCA" w:rsidR="006C3F35" w:rsidRDefault="006C3F35" w:rsidP="005104D3">
    <w:pPr>
      <w:pStyle w:val="Standardparagraph2"/>
      <w:ind w:left="-284"/>
      <w:jc w:val="right"/>
      <w:rPr>
        <w:rStyle w:val="Heading2NoNumberChar"/>
        <w:rFonts w:eastAsia="Calibri"/>
      </w:rPr>
    </w:pPr>
    <w:r>
      <w:rPr>
        <w:rStyle w:val="Heading2NoNumberChar"/>
        <w:rFonts w:eastAsia="Calibri"/>
        <w:noProof/>
        <w:lang w:eastAsia="en-GB"/>
      </w:rPr>
      <w:drawing>
        <wp:inline distT="0" distB="0" distL="0" distR="0" wp14:anchorId="3810789F" wp14:editId="1C520A57">
          <wp:extent cx="1737360" cy="9023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902335"/>
                  </a:xfrm>
                  <a:prstGeom prst="rect">
                    <a:avLst/>
                  </a:prstGeom>
                  <a:noFill/>
                </pic:spPr>
              </pic:pic>
            </a:graphicData>
          </a:graphic>
        </wp:inline>
      </w:drawing>
    </w:r>
  </w:p>
  <w:p w14:paraId="3E9601A2" w14:textId="77777777" w:rsidR="006C3F35" w:rsidRDefault="006C3F35" w:rsidP="005104D3">
    <w:pPr>
      <w:pStyle w:val="Footer"/>
      <w:tabs>
        <w:tab w:val="clear" w:pos="9026"/>
      </w:tabs>
      <w:ind w:left="-284"/>
    </w:pPr>
  </w:p>
  <w:p w14:paraId="1BC96EA2" w14:textId="686840F7" w:rsidR="006C3F35" w:rsidRDefault="006C3F35" w:rsidP="005104D3">
    <w:pPr>
      <w:pStyle w:val="DocReference"/>
      <w:ind w:left="-284"/>
    </w:pPr>
    <w:r>
      <w:t>Project Ref: 31099/SEA/003i1</w:t>
    </w:r>
    <w:r w:rsidRPr="0066564A">
      <w:t xml:space="preserve"> | </w:t>
    </w:r>
    <w:r>
      <w:t xml:space="preserve">Rev: </w:t>
    </w:r>
    <w:r w:rsidRPr="0066564A">
      <w:t xml:space="preserve">A | </w:t>
    </w:r>
    <w:r>
      <w:t>Date: January 2019</w:t>
    </w:r>
  </w:p>
  <w:p w14:paraId="19A5FAF8" w14:textId="77777777" w:rsidR="006C3F35" w:rsidRDefault="006C3F35" w:rsidP="005104D3">
    <w:pPr>
      <w:pStyle w:val="Footer"/>
      <w:tabs>
        <w:tab w:val="clear" w:pos="9026"/>
      </w:tabs>
      <w:ind w:left="-284"/>
    </w:pPr>
    <w:r>
      <w:rPr>
        <w:noProof/>
        <w:lang w:eastAsia="en-GB"/>
      </w:rPr>
      <mc:AlternateContent>
        <mc:Choice Requires="wps">
          <w:drawing>
            <wp:anchor distT="0" distB="0" distL="114300" distR="114300" simplePos="0" relativeHeight="251654144" behindDoc="0" locked="0" layoutInCell="1" allowOverlap="1" wp14:anchorId="4FB4C41D" wp14:editId="12637BB5">
              <wp:simplePos x="0" y="0"/>
              <wp:positionH relativeFrom="column">
                <wp:posOffset>-214630</wp:posOffset>
              </wp:positionH>
              <wp:positionV relativeFrom="paragraph">
                <wp:posOffset>34290</wp:posOffset>
              </wp:positionV>
              <wp:extent cx="5933440" cy="0"/>
              <wp:effectExtent l="0" t="0" r="1016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34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D128F06"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2.7pt" to="450.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LE7EA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" strokeweight=".25pt"/>
          </w:pict>
        </mc:Fallback>
      </mc:AlternateContent>
    </w:r>
  </w:p>
  <w:p w14:paraId="0F99C5D4" w14:textId="77777777" w:rsidR="006C3F35" w:rsidRDefault="006C3F35" w:rsidP="005104D3">
    <w:pPr>
      <w:pStyle w:val="Footer"/>
      <w:tabs>
        <w:tab w:val="clear" w:pos="9026"/>
      </w:tabs>
      <w:ind w:left="-284"/>
    </w:pPr>
    <w:r w:rsidRPr="00BD354A">
      <w:t xml:space="preserve">Registered Office: </w:t>
    </w:r>
    <w:r w:rsidRPr="00BD354A">
      <w:rPr>
        <w:rFonts w:cs="Arial"/>
        <w:color w:val="333333"/>
        <w:szCs w:val="20"/>
      </w:rPr>
      <w:t>Buckingham Court Kingsmead Business Park, London Road, High Wyc</w:t>
    </w:r>
    <w:r>
      <w:rPr>
        <w:rFonts w:cs="Arial"/>
        <w:color w:val="333333"/>
        <w:szCs w:val="20"/>
      </w:rPr>
      <w:t xml:space="preserve">ombe, Buckinghamshire, </w:t>
    </w:r>
    <w:r w:rsidRPr="00BD354A">
      <w:rPr>
        <w:rFonts w:cs="Arial"/>
        <w:color w:val="333333"/>
        <w:szCs w:val="20"/>
      </w:rPr>
      <w:t>HP11 1JU</w:t>
    </w:r>
    <w:r>
      <w:rPr>
        <w:noProof/>
        <w:lang w:eastAsia="en-GB"/>
      </w:rPr>
      <w:t xml:space="preserve"> </w:t>
    </w:r>
  </w:p>
  <w:p w14:paraId="1946FF4E" w14:textId="77777777" w:rsidR="006C3F35" w:rsidRDefault="006C3F35" w:rsidP="005104D3">
    <w:pPr>
      <w:pStyle w:val="Footer"/>
      <w:tabs>
        <w:tab w:val="clear" w:pos="9026"/>
      </w:tabs>
      <w:ind w:left="-284"/>
    </w:pPr>
    <w:r>
      <w:t xml:space="preserve">Office Address: </w:t>
    </w:r>
    <w:bookmarkStart w:id="1" w:name="Address"/>
    <w:bookmarkEnd w:id="1"/>
    <w:r>
      <w:t>2nd Floor, 160 West George Street, Glasgow G2 2HG</w:t>
    </w:r>
  </w:p>
  <w:p w14:paraId="53BD0A08" w14:textId="77777777" w:rsidR="006C3F35" w:rsidRDefault="006C3F35" w:rsidP="005104D3">
    <w:pPr>
      <w:pStyle w:val="Footer"/>
      <w:tabs>
        <w:tab w:val="clear" w:pos="9026"/>
      </w:tabs>
      <w:ind w:left="-284"/>
    </w:pPr>
    <w:r>
      <w:t xml:space="preserve">T: </w:t>
    </w:r>
    <w:bookmarkStart w:id="2" w:name="Tel"/>
    <w:bookmarkEnd w:id="2"/>
    <w:r>
      <w:t xml:space="preserve">+44 (0)141 352 2360 </w:t>
    </w:r>
    <w:bookmarkStart w:id="3" w:name="Fax"/>
    <w:bookmarkEnd w:id="3"/>
    <w:r>
      <w:t xml:space="preserve">  E: </w:t>
    </w:r>
    <w:bookmarkStart w:id="4" w:name="Email"/>
    <w:bookmarkEnd w:id="4"/>
    <w:r>
      <w:t>glasgow@peterbrett.com</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6268B" w14:textId="134CF04E" w:rsidR="006C3F35" w:rsidRDefault="006C3F35" w:rsidP="00C7163E">
    <w:pPr>
      <w:pStyle w:val="Footer"/>
      <w:tabs>
        <w:tab w:val="clear" w:pos="9026"/>
      </w:tabs>
    </w:pPr>
    <w:r>
      <w:rPr>
        <w:noProof/>
        <w:lang w:eastAsia="en-GB"/>
      </w:rPr>
      <mc:AlternateContent>
        <mc:Choice Requires="wps">
          <w:drawing>
            <wp:anchor distT="0" distB="0" distL="114300" distR="114300" simplePos="0" relativeHeight="251658240" behindDoc="0" locked="0" layoutInCell="1" allowOverlap="1" wp14:anchorId="5613E671" wp14:editId="09C9B799">
              <wp:simplePos x="0" y="0"/>
              <wp:positionH relativeFrom="column">
                <wp:posOffset>5062625</wp:posOffset>
              </wp:positionH>
              <wp:positionV relativeFrom="paragraph">
                <wp:posOffset>-323485</wp:posOffset>
              </wp:positionV>
              <wp:extent cx="816286" cy="893553"/>
              <wp:effectExtent l="0" t="0" r="3175" b="1905"/>
              <wp:wrapNone/>
              <wp:docPr id="8" name="Text Box 8"/>
              <wp:cNvGraphicFramePr/>
              <a:graphic xmlns:a="http://schemas.openxmlformats.org/drawingml/2006/main">
                <a:graphicData uri="http://schemas.microsoft.com/office/word/2010/wordprocessingShape">
                  <wps:wsp>
                    <wps:cNvSpPr txBox="1"/>
                    <wps:spPr>
                      <a:xfrm>
                        <a:off x="0" y="0"/>
                        <a:ext cx="816286" cy="8935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D4C55F" w14:textId="2686CFFC" w:rsidR="006C3F35" w:rsidRPr="0077622B" w:rsidRDefault="006C3F35" w:rsidP="00941F7D">
                          <w:pPr>
                            <w:jc w:val="right"/>
                            <w:rPr>
                              <w:sz w:val="16"/>
                              <w:szCs w:val="16"/>
                            </w:rPr>
                          </w:pPr>
                          <w:r w:rsidRPr="0077622B">
                            <w:rPr>
                              <w:sz w:val="16"/>
                              <w:szCs w:val="16"/>
                            </w:rPr>
                            <w:fldChar w:fldCharType="begin"/>
                          </w:r>
                          <w:r w:rsidRPr="0077622B">
                            <w:rPr>
                              <w:sz w:val="16"/>
                              <w:szCs w:val="16"/>
                            </w:rPr>
                            <w:instrText xml:space="preserve"> PAGE   \* MERGEFORMAT </w:instrText>
                          </w:r>
                          <w:r w:rsidRPr="0077622B">
                            <w:rPr>
                              <w:sz w:val="16"/>
                              <w:szCs w:val="16"/>
                            </w:rPr>
                            <w:fldChar w:fldCharType="separate"/>
                          </w:r>
                          <w:r w:rsidR="002643C4">
                            <w:rPr>
                              <w:noProof/>
                              <w:sz w:val="16"/>
                              <w:szCs w:val="16"/>
                            </w:rPr>
                            <w:t>v</w:t>
                          </w:r>
                          <w:r w:rsidRPr="0077622B">
                            <w:rPr>
                              <w:noProo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13E671" id="_x0000_t202" coordsize="21600,21600" o:spt="202" path="m,l,21600r21600,l21600,xe">
              <v:stroke joinstyle="miter"/>
              <v:path gradientshapeok="t" o:connecttype="rect"/>
            </v:shapetype>
            <v:shape id="Text Box 8" o:spid="_x0000_s1027" type="#_x0000_t202" style="position:absolute;left:0;text-align:left;margin-left:398.65pt;margin-top:-25.45pt;width:64.25pt;height:7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" fillcolor="white [3201]" stroked="f" strokeweight=".5pt">
              <v:textbox>
                <w:txbxContent>
                  <w:p w14:paraId="55D4C55F" w14:textId="2686CFFC" w:rsidR="006C3F35" w:rsidRPr="0077622B" w:rsidRDefault="006C3F35" w:rsidP="00941F7D">
                    <w:pPr>
                      <w:jc w:val="right"/>
                      <w:rPr>
                        <w:sz w:val="16"/>
                        <w:szCs w:val="16"/>
                      </w:rPr>
                    </w:pPr>
                    <w:r w:rsidRPr="0077622B">
                      <w:rPr>
                        <w:sz w:val="16"/>
                        <w:szCs w:val="16"/>
                      </w:rPr>
                      <w:fldChar w:fldCharType="begin"/>
                    </w:r>
                    <w:r w:rsidRPr="0077622B">
                      <w:rPr>
                        <w:sz w:val="16"/>
                        <w:szCs w:val="16"/>
                      </w:rPr>
                      <w:instrText xml:space="preserve"> PAGE   \* MERGEFORMAT </w:instrText>
                    </w:r>
                    <w:r w:rsidRPr="0077622B">
                      <w:rPr>
                        <w:sz w:val="16"/>
                        <w:szCs w:val="16"/>
                      </w:rPr>
                      <w:fldChar w:fldCharType="separate"/>
                    </w:r>
                    <w:r w:rsidR="002643C4">
                      <w:rPr>
                        <w:noProof/>
                        <w:sz w:val="16"/>
                        <w:szCs w:val="16"/>
                      </w:rPr>
                      <w:t>v</w:t>
                    </w:r>
                    <w:r w:rsidRPr="0077622B">
                      <w:rPr>
                        <w:noProof/>
                        <w:sz w:val="16"/>
                        <w:szCs w:val="16"/>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957B4" w14:textId="77777777" w:rsidR="006C3F35" w:rsidRDefault="006C3F35" w:rsidP="00C7163E">
    <w:pPr>
      <w:pStyle w:val="Footer"/>
      <w:tabs>
        <w:tab w:val="clear" w:pos="9026"/>
      </w:tabs>
    </w:pPr>
    <w:r>
      <w:rPr>
        <w:noProof/>
        <w:lang w:eastAsia="en-GB"/>
      </w:rPr>
      <mc:AlternateContent>
        <mc:Choice Requires="wps">
          <w:drawing>
            <wp:anchor distT="0" distB="0" distL="114300" distR="114300" simplePos="0" relativeHeight="251652096" behindDoc="0" locked="0" layoutInCell="1" allowOverlap="1" wp14:anchorId="77CBCB07" wp14:editId="67D7C0CC">
              <wp:simplePos x="0" y="0"/>
              <wp:positionH relativeFrom="column">
                <wp:posOffset>-233681</wp:posOffset>
              </wp:positionH>
              <wp:positionV relativeFrom="paragraph">
                <wp:posOffset>-332740</wp:posOffset>
              </wp:positionV>
              <wp:extent cx="3286125" cy="46355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3286125" cy="463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C6C712" w14:textId="090A7442" w:rsidR="006C3F35" w:rsidRPr="0077622B" w:rsidRDefault="006C3F35">
                          <w:pPr>
                            <w:rPr>
                              <w:sz w:val="16"/>
                              <w:szCs w:val="16"/>
                            </w:rPr>
                          </w:pPr>
                          <w:r w:rsidRPr="0077622B">
                            <w:rPr>
                              <w:sz w:val="16"/>
                              <w:szCs w:val="16"/>
                            </w:rPr>
                            <w:fldChar w:fldCharType="begin"/>
                          </w:r>
                          <w:r w:rsidRPr="0077622B">
                            <w:rPr>
                              <w:sz w:val="16"/>
                              <w:szCs w:val="16"/>
                            </w:rPr>
                            <w:instrText xml:space="preserve"> FILENAME  \p  \* MERGEFORMAT </w:instrText>
                          </w:r>
                          <w:r w:rsidRPr="0077622B">
                            <w:rPr>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7CBCB07" id="_x0000_t202" coordsize="21600,21600" o:spt="202" path="m,l,21600r21600,l21600,xe">
              <v:stroke joinstyle="miter"/>
              <v:path gradientshapeok="t" o:connecttype="rect"/>
            </v:shapetype>
            <v:shape id="Text Box 18" o:spid="_x0000_s1028" type="#_x0000_t202" style="position:absolute;left:0;text-align:left;margin-left:-18.4pt;margin-top:-26.2pt;width:258.75pt;height:36.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" fillcolor="white [3201]" stroked="f" strokeweight=".5pt">
              <v:textbox>
                <w:txbxContent>
                  <w:p w14:paraId="03C6C712" w14:textId="090A7442" w:rsidR="006C3F35" w:rsidRPr="0077622B" w:rsidRDefault="006C3F35">
                    <w:pPr>
                      <w:rPr>
                        <w:sz w:val="16"/>
                        <w:szCs w:val="16"/>
                      </w:rPr>
                    </w:pPr>
                    <w:r w:rsidRPr="0077622B">
                      <w:rPr>
                        <w:sz w:val="16"/>
                        <w:szCs w:val="16"/>
                      </w:rPr>
                      <w:fldChar w:fldCharType="begin"/>
                    </w:r>
                    <w:r w:rsidRPr="0077622B">
                      <w:rPr>
                        <w:sz w:val="16"/>
                        <w:szCs w:val="16"/>
                      </w:rPr>
                      <w:instrText xml:space="preserve"> FILENAME  \p  \* MERGEFORMAT </w:instrText>
                    </w:r>
                    <w:r w:rsidRPr="0077622B">
                      <w:rPr>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653120" behindDoc="0" locked="0" layoutInCell="1" allowOverlap="1" wp14:anchorId="7B3E2EF7" wp14:editId="5B0C3DB4">
              <wp:simplePos x="0" y="0"/>
              <wp:positionH relativeFrom="column">
                <wp:align>right</wp:align>
              </wp:positionH>
              <wp:positionV relativeFrom="paragraph">
                <wp:posOffset>-323485</wp:posOffset>
              </wp:positionV>
              <wp:extent cx="817200" cy="892800"/>
              <wp:effectExtent l="0" t="0" r="2540" b="3175"/>
              <wp:wrapNone/>
              <wp:docPr id="19" name="Text Box 19"/>
              <wp:cNvGraphicFramePr/>
              <a:graphic xmlns:a="http://schemas.openxmlformats.org/drawingml/2006/main">
                <a:graphicData uri="http://schemas.microsoft.com/office/word/2010/wordprocessingShape">
                  <wps:wsp>
                    <wps:cNvSpPr txBox="1"/>
                    <wps:spPr>
                      <a:xfrm>
                        <a:off x="0" y="0"/>
                        <a:ext cx="817200" cy="892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759DC" w14:textId="0AF2F2C4" w:rsidR="006C3F35" w:rsidRPr="0077622B" w:rsidRDefault="006C3F35" w:rsidP="00941F7D">
                          <w:pPr>
                            <w:jc w:val="right"/>
                            <w:rPr>
                              <w:sz w:val="16"/>
                              <w:szCs w:val="16"/>
                            </w:rPr>
                          </w:pPr>
                          <w:r w:rsidRPr="0077622B">
                            <w:rPr>
                              <w:sz w:val="16"/>
                              <w:szCs w:val="16"/>
                            </w:rPr>
                            <w:fldChar w:fldCharType="begin"/>
                          </w:r>
                          <w:r w:rsidRPr="0077622B">
                            <w:rPr>
                              <w:sz w:val="16"/>
                              <w:szCs w:val="16"/>
                            </w:rPr>
                            <w:instrText xml:space="preserve"> PAGE   \* MERGEFORMAT </w:instrText>
                          </w:r>
                          <w:r w:rsidRPr="0077622B">
                            <w:rPr>
                              <w:sz w:val="16"/>
                              <w:szCs w:val="16"/>
                            </w:rPr>
                            <w:fldChar w:fldCharType="separate"/>
                          </w:r>
                          <w:r w:rsidR="002643C4">
                            <w:rPr>
                              <w:noProof/>
                              <w:sz w:val="16"/>
                              <w:szCs w:val="16"/>
                            </w:rPr>
                            <w:t>7</w:t>
                          </w:r>
                          <w:r w:rsidRPr="0077622B">
                            <w:rPr>
                              <w:noProo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E2EF7" id="_x0000_t202" coordsize="21600,21600" o:spt="202" path="m,l,21600r21600,l21600,xe">
              <v:stroke joinstyle="miter"/>
              <v:path gradientshapeok="t" o:connecttype="rect"/>
            </v:shapetype>
            <v:shape id="Text Box 19" o:spid="_x0000_s1029" type="#_x0000_t202" style="position:absolute;left:0;text-align:left;margin-left:13.15pt;margin-top:-25.45pt;width:64.35pt;height:70.3pt;z-index:25165312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" fillcolor="white [3201]" stroked="f" strokeweight=".5pt">
              <v:textbox>
                <w:txbxContent>
                  <w:p w14:paraId="6C6759DC" w14:textId="0AF2F2C4" w:rsidR="006C3F35" w:rsidRPr="0077622B" w:rsidRDefault="006C3F35" w:rsidP="00941F7D">
                    <w:pPr>
                      <w:jc w:val="right"/>
                      <w:rPr>
                        <w:sz w:val="16"/>
                        <w:szCs w:val="16"/>
                      </w:rPr>
                    </w:pPr>
                    <w:r w:rsidRPr="0077622B">
                      <w:rPr>
                        <w:sz w:val="16"/>
                        <w:szCs w:val="16"/>
                      </w:rPr>
                      <w:fldChar w:fldCharType="begin"/>
                    </w:r>
                    <w:r w:rsidRPr="0077622B">
                      <w:rPr>
                        <w:sz w:val="16"/>
                        <w:szCs w:val="16"/>
                      </w:rPr>
                      <w:instrText xml:space="preserve"> PAGE   \* MERGEFORMAT </w:instrText>
                    </w:r>
                    <w:r w:rsidRPr="0077622B">
                      <w:rPr>
                        <w:sz w:val="16"/>
                        <w:szCs w:val="16"/>
                      </w:rPr>
                      <w:fldChar w:fldCharType="separate"/>
                    </w:r>
                    <w:r w:rsidR="002643C4">
                      <w:rPr>
                        <w:noProof/>
                        <w:sz w:val="16"/>
                        <w:szCs w:val="16"/>
                      </w:rPr>
                      <w:t>7</w:t>
                    </w:r>
                    <w:r w:rsidRPr="0077622B">
                      <w:rPr>
                        <w:noProof/>
                        <w:sz w:val="16"/>
                        <w:szCs w:val="16"/>
                      </w:rPr>
                      <w:fldChar w:fldCharType="end"/>
                    </w:r>
                  </w:p>
                </w:txbxContent>
              </v:textbox>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8698F" w14:textId="77777777" w:rsidR="006C3F35" w:rsidRDefault="006C3F35" w:rsidP="00C7163E">
    <w:pPr>
      <w:pStyle w:val="Footer"/>
      <w:tabs>
        <w:tab w:val="clear" w:pos="9026"/>
      </w:tabs>
    </w:pPr>
    <w:r>
      <w:rPr>
        <w:noProof/>
        <w:lang w:eastAsia="en-GB"/>
      </w:rPr>
      <mc:AlternateContent>
        <mc:Choice Requires="wps">
          <w:drawing>
            <wp:anchor distT="0" distB="0" distL="114300" distR="114300" simplePos="0" relativeHeight="251660288" behindDoc="0" locked="0" layoutInCell="1" allowOverlap="1" wp14:anchorId="0F566C1E" wp14:editId="6F527DC0">
              <wp:simplePos x="0" y="0"/>
              <wp:positionH relativeFrom="column">
                <wp:posOffset>-233681</wp:posOffset>
              </wp:positionH>
              <wp:positionV relativeFrom="paragraph">
                <wp:posOffset>-332740</wp:posOffset>
              </wp:positionV>
              <wp:extent cx="3286125" cy="4635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3286125" cy="463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B5E404" w14:textId="77777777" w:rsidR="006C3F35" w:rsidRPr="0077622B" w:rsidRDefault="006C3F35">
                          <w:pPr>
                            <w:rPr>
                              <w:sz w:val="16"/>
                              <w:szCs w:val="16"/>
                            </w:rPr>
                          </w:pPr>
                          <w:r w:rsidRPr="0077622B">
                            <w:rPr>
                              <w:sz w:val="16"/>
                              <w:szCs w:val="16"/>
                            </w:rPr>
                            <w:fldChar w:fldCharType="begin"/>
                          </w:r>
                          <w:r w:rsidRPr="0077622B">
                            <w:rPr>
                              <w:sz w:val="16"/>
                              <w:szCs w:val="16"/>
                            </w:rPr>
                            <w:instrText xml:space="preserve"> FILENAME  \p  \* MERGEFORMAT </w:instrText>
                          </w:r>
                          <w:r w:rsidRPr="0077622B">
                            <w:rPr>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F566C1E" id="_x0000_t202" coordsize="21600,21600" o:spt="202" path="m,l,21600r21600,l21600,xe">
              <v:stroke joinstyle="miter"/>
              <v:path gradientshapeok="t" o:connecttype="rect"/>
            </v:shapetype>
            <v:shape id="Text Box 11" o:spid="_x0000_s1030" type="#_x0000_t202" style="position:absolute;left:0;text-align:left;margin-left:-18.4pt;margin-top:-26.2pt;width:258.75pt;height:3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" fillcolor="white [3201]" stroked="f" strokeweight=".5pt">
              <v:textbox>
                <w:txbxContent>
                  <w:p w14:paraId="68B5E404" w14:textId="77777777" w:rsidR="006C3F35" w:rsidRPr="0077622B" w:rsidRDefault="006C3F35">
                    <w:pPr>
                      <w:rPr>
                        <w:sz w:val="16"/>
                        <w:szCs w:val="16"/>
                      </w:rPr>
                    </w:pPr>
                    <w:r w:rsidRPr="0077622B">
                      <w:rPr>
                        <w:sz w:val="16"/>
                        <w:szCs w:val="16"/>
                      </w:rPr>
                      <w:fldChar w:fldCharType="begin"/>
                    </w:r>
                    <w:r w:rsidRPr="0077622B">
                      <w:rPr>
                        <w:sz w:val="16"/>
                        <w:szCs w:val="16"/>
                      </w:rPr>
                      <w:instrText xml:space="preserve"> FILENAME  \p  \* MERGEFORMAT </w:instrText>
                    </w:r>
                    <w:r w:rsidRPr="0077622B">
                      <w:rPr>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B3D6075" wp14:editId="4AAF2F8D">
              <wp:simplePos x="0" y="0"/>
              <wp:positionH relativeFrom="column">
                <wp:align>right</wp:align>
              </wp:positionH>
              <wp:positionV relativeFrom="paragraph">
                <wp:posOffset>-323485</wp:posOffset>
              </wp:positionV>
              <wp:extent cx="817200" cy="892800"/>
              <wp:effectExtent l="0" t="0" r="2540" b="3175"/>
              <wp:wrapNone/>
              <wp:docPr id="13" name="Text Box 13"/>
              <wp:cNvGraphicFramePr/>
              <a:graphic xmlns:a="http://schemas.openxmlformats.org/drawingml/2006/main">
                <a:graphicData uri="http://schemas.microsoft.com/office/word/2010/wordprocessingShape">
                  <wps:wsp>
                    <wps:cNvSpPr txBox="1"/>
                    <wps:spPr>
                      <a:xfrm>
                        <a:off x="0" y="0"/>
                        <a:ext cx="817200" cy="892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D15026" w14:textId="34C611CD" w:rsidR="006C3F35" w:rsidRPr="0077622B" w:rsidRDefault="006C3F35" w:rsidP="00941F7D">
                          <w:pPr>
                            <w:jc w:val="right"/>
                            <w:rPr>
                              <w:sz w:val="16"/>
                              <w:szCs w:val="16"/>
                            </w:rPr>
                          </w:pPr>
                          <w:r w:rsidRPr="0077622B">
                            <w:rPr>
                              <w:sz w:val="16"/>
                              <w:szCs w:val="16"/>
                            </w:rPr>
                            <w:fldChar w:fldCharType="begin"/>
                          </w:r>
                          <w:r w:rsidRPr="0077622B">
                            <w:rPr>
                              <w:sz w:val="16"/>
                              <w:szCs w:val="16"/>
                            </w:rPr>
                            <w:instrText xml:space="preserve"> PAGE   \* MERGEFORMAT </w:instrText>
                          </w:r>
                          <w:r w:rsidRPr="0077622B">
                            <w:rPr>
                              <w:sz w:val="16"/>
                              <w:szCs w:val="16"/>
                            </w:rPr>
                            <w:fldChar w:fldCharType="separate"/>
                          </w:r>
                          <w:r w:rsidR="002643C4">
                            <w:rPr>
                              <w:noProof/>
                              <w:sz w:val="16"/>
                              <w:szCs w:val="16"/>
                            </w:rPr>
                            <w:t>12</w:t>
                          </w:r>
                          <w:r w:rsidRPr="0077622B">
                            <w:rPr>
                              <w:noProo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D6075" id="_x0000_t202" coordsize="21600,21600" o:spt="202" path="m,l,21600r21600,l21600,xe">
              <v:stroke joinstyle="miter"/>
              <v:path gradientshapeok="t" o:connecttype="rect"/>
            </v:shapetype>
            <v:shape id="Text Box 13" o:spid="_x0000_s1031" type="#_x0000_t202" style="position:absolute;left:0;text-align:left;margin-left:13.15pt;margin-top:-25.45pt;width:64.35pt;height:70.3pt;z-index:2516613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" fillcolor="white [3201]" stroked="f" strokeweight=".5pt">
              <v:textbox>
                <w:txbxContent>
                  <w:p w14:paraId="0DD15026" w14:textId="34C611CD" w:rsidR="006C3F35" w:rsidRPr="0077622B" w:rsidRDefault="006C3F35" w:rsidP="00941F7D">
                    <w:pPr>
                      <w:jc w:val="right"/>
                      <w:rPr>
                        <w:sz w:val="16"/>
                        <w:szCs w:val="16"/>
                      </w:rPr>
                    </w:pPr>
                    <w:r w:rsidRPr="0077622B">
                      <w:rPr>
                        <w:sz w:val="16"/>
                        <w:szCs w:val="16"/>
                      </w:rPr>
                      <w:fldChar w:fldCharType="begin"/>
                    </w:r>
                    <w:r w:rsidRPr="0077622B">
                      <w:rPr>
                        <w:sz w:val="16"/>
                        <w:szCs w:val="16"/>
                      </w:rPr>
                      <w:instrText xml:space="preserve"> PAGE   \* MERGEFORMAT </w:instrText>
                    </w:r>
                    <w:r w:rsidRPr="0077622B">
                      <w:rPr>
                        <w:sz w:val="16"/>
                        <w:szCs w:val="16"/>
                      </w:rPr>
                      <w:fldChar w:fldCharType="separate"/>
                    </w:r>
                    <w:r w:rsidR="002643C4">
                      <w:rPr>
                        <w:noProof/>
                        <w:sz w:val="16"/>
                        <w:szCs w:val="16"/>
                      </w:rPr>
                      <w:t>12</w:t>
                    </w:r>
                    <w:r w:rsidRPr="0077622B">
                      <w:rPr>
                        <w:noProof/>
                        <w:sz w:val="16"/>
                        <w:szCs w:val="16"/>
                      </w:rPr>
                      <w:fldChar w:fldCharType="end"/>
                    </w:r>
                  </w:p>
                </w:txbxContent>
              </v:textbox>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524770"/>
      <w:docPartObj>
        <w:docPartGallery w:val="Page Numbers (Bottom of Page)"/>
        <w:docPartUnique/>
      </w:docPartObj>
    </w:sdtPr>
    <w:sdtEndPr>
      <w:rPr>
        <w:noProof/>
      </w:rPr>
    </w:sdtEndPr>
    <w:sdtContent>
      <w:p w14:paraId="6F457FF1" w14:textId="0F0FF66E" w:rsidR="006C3F35" w:rsidRDefault="006C3F35">
        <w:pPr>
          <w:pStyle w:val="Footer"/>
          <w:jc w:val="right"/>
        </w:pPr>
        <w:r>
          <w:fldChar w:fldCharType="begin"/>
        </w:r>
        <w:r>
          <w:instrText xml:space="preserve"> PAGE   \* MERGEFORMAT </w:instrText>
        </w:r>
        <w:r>
          <w:fldChar w:fldCharType="separate"/>
        </w:r>
        <w:r w:rsidR="002643C4">
          <w:rPr>
            <w:noProof/>
          </w:rPr>
          <w:t>16</w:t>
        </w:r>
        <w:r>
          <w:rPr>
            <w:noProof/>
          </w:rPr>
          <w:fldChar w:fldCharType="end"/>
        </w:r>
      </w:p>
    </w:sdtContent>
  </w:sdt>
  <w:p w14:paraId="5F1475A5" w14:textId="084C3979" w:rsidR="006C3F35" w:rsidRDefault="006C3F35" w:rsidP="00C7163E">
    <w:pPr>
      <w:pStyle w:val="Footer"/>
      <w:tabs>
        <w:tab w:val="clear" w:pos="9026"/>
      </w:tabs>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68090" w14:textId="66E22106" w:rsidR="006C3F35" w:rsidRDefault="006C3F35" w:rsidP="00C7163E">
    <w:pPr>
      <w:pStyle w:val="Footer"/>
      <w:tabs>
        <w:tab w:val="clear" w:pos="902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A5823" w14:textId="77777777" w:rsidR="00126497" w:rsidRDefault="00126497" w:rsidP="0066564A">
      <w:r>
        <w:separator/>
      </w:r>
    </w:p>
  </w:footnote>
  <w:footnote w:type="continuationSeparator" w:id="0">
    <w:p w14:paraId="7F8D436F" w14:textId="77777777" w:rsidR="00126497" w:rsidRDefault="00126497" w:rsidP="0066564A">
      <w:r>
        <w:continuationSeparator/>
      </w:r>
    </w:p>
  </w:footnote>
  <w:footnote w:id="1">
    <w:p w14:paraId="61BE746D" w14:textId="77777777" w:rsidR="006C3F35" w:rsidRDefault="006C3F35" w:rsidP="00CF3DC2">
      <w:pPr>
        <w:pStyle w:val="FootnoteText"/>
      </w:pPr>
      <w:r>
        <w:rPr>
          <w:rStyle w:val="FootnoteReference"/>
        </w:rPr>
        <w:footnoteRef/>
      </w:r>
      <w:r>
        <w:t xml:space="preserve"> The LTS responds to both the </w:t>
      </w:r>
      <w:r w:rsidRPr="00422DB7">
        <w:t>SEStrans Regional Transport Strategy (RTS) Refresh 2015 and Scotland's Transport Future: Guidance on Local Transport Strategies (</w:t>
      </w:r>
      <w:r>
        <w:t xml:space="preserve">Transport Scotland, March 2015). In particular, the 2005 Guidance encourages the preparation of LTS and specifies content which should be included in such documents. </w:t>
      </w:r>
    </w:p>
  </w:footnote>
  <w:footnote w:id="2">
    <w:p w14:paraId="0E9C49CE" w14:textId="51037669" w:rsidR="006C3F35" w:rsidRDefault="006C3F35">
      <w:pPr>
        <w:pStyle w:val="FootnoteText"/>
      </w:pPr>
      <w:r>
        <w:rPr>
          <w:rStyle w:val="FootnoteReference"/>
        </w:rPr>
        <w:footnoteRef/>
      </w:r>
      <w:r>
        <w:t xml:space="preserve"> NOMIS Labour Market Profile – East Lothian </w:t>
      </w:r>
      <w:hyperlink r:id="rId1" w:anchor="tabrespop" w:history="1">
        <w:r w:rsidRPr="00D6089B">
          <w:rPr>
            <w:rStyle w:val="Hyperlink"/>
          </w:rPr>
          <w:t>https://www.nomisweb.co.uk/reports/lmp/la/1946157414/report.aspx#tabrespop</w:t>
        </w:r>
      </w:hyperlink>
      <w:r>
        <w:t xml:space="preserve"> </w:t>
      </w:r>
    </w:p>
  </w:footnote>
  <w:footnote w:id="3">
    <w:p w14:paraId="1F90CB0C" w14:textId="1486DA68" w:rsidR="006C3F35" w:rsidRDefault="006C3F35">
      <w:pPr>
        <w:pStyle w:val="FootnoteText"/>
      </w:pPr>
      <w:r>
        <w:rPr>
          <w:rStyle w:val="FootnoteReference"/>
        </w:rPr>
        <w:footnoteRef/>
      </w:r>
      <w:r>
        <w:t xml:space="preserve"> SEA Consultation Authorities Scottish Natural Heritage, Scottish Environmental Protection Agency &amp; Historic Environment Scotland. </w:t>
      </w:r>
    </w:p>
  </w:footnote>
  <w:footnote w:id="4">
    <w:p w14:paraId="5159880C" w14:textId="77777777" w:rsidR="006C3F35" w:rsidRDefault="006C3F35" w:rsidP="008D6F29">
      <w:pPr>
        <w:pStyle w:val="FootnoteText"/>
      </w:pPr>
      <w:r>
        <w:rPr>
          <w:rStyle w:val="FootnoteReference"/>
        </w:rPr>
        <w:footnoteRef/>
      </w:r>
      <w:r>
        <w:t xml:space="preserve"> </w:t>
      </w:r>
      <w:r w:rsidRPr="00C77B00">
        <w:t xml:space="preserve">East Lothian Council Proposed Local Transport Strategy- Public Response to Consultation </w:t>
      </w:r>
      <w:hyperlink r:id="rId2" w:history="1">
        <w:r w:rsidRPr="00F3558E">
          <w:rPr>
            <w:rStyle w:val="Hyperlink"/>
          </w:rPr>
          <w:t>https://www.eastlothian.gov.uk/download/meetings/id/20168/14618_east_lothian_council_proposed_local_transport_strategy_2018-24_%E2%80%93_public_response_to_consultation</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AD059" w14:textId="77777777" w:rsidR="006C3F35" w:rsidRDefault="006C3F35">
    <w:pPr>
      <w:pStyle w:val="Header"/>
    </w:pPr>
    <w:r>
      <w:rPr>
        <w:noProof/>
        <w:lang w:eastAsia="en-GB"/>
      </w:rPr>
      <w:drawing>
        <wp:anchor distT="0" distB="0" distL="114300" distR="114300" simplePos="0" relativeHeight="251655168" behindDoc="0" locked="0" layoutInCell="1" allowOverlap="1" wp14:anchorId="287C12B8" wp14:editId="302526E6">
          <wp:simplePos x="0" y="0"/>
          <wp:positionH relativeFrom="margin">
            <wp:posOffset>-200025</wp:posOffset>
          </wp:positionH>
          <wp:positionV relativeFrom="paragraph">
            <wp:posOffset>314325</wp:posOffset>
          </wp:positionV>
          <wp:extent cx="1924335" cy="166391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A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4335" cy="166391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175" w:type="dxa"/>
      <w:tblBorders>
        <w:bottom w:val="single" w:sz="8" w:space="0" w:color="253545"/>
      </w:tblBorders>
      <w:tblLook w:val="04A0" w:firstRow="1" w:lastRow="0" w:firstColumn="1" w:lastColumn="0" w:noHBand="0" w:noVBand="1"/>
    </w:tblPr>
    <w:tblGrid>
      <w:gridCol w:w="14175"/>
    </w:tblGrid>
    <w:tr w:rsidR="006C3F35" w14:paraId="5F21B8E0" w14:textId="77777777" w:rsidTr="00E63265">
      <w:tc>
        <w:tcPr>
          <w:tcW w:w="14175" w:type="dxa"/>
          <w:tcMar>
            <w:top w:w="28" w:type="dxa"/>
            <w:left w:w="0" w:type="dxa"/>
            <w:bottom w:w="28" w:type="dxa"/>
          </w:tcMar>
        </w:tcPr>
        <w:p w14:paraId="494F532C" w14:textId="3F14625C" w:rsidR="006C3F35" w:rsidRDefault="006C3F35" w:rsidP="00BB4E78">
          <w:pPr>
            <w:pStyle w:val="HeaderMainTitle"/>
          </w:pPr>
          <w:r>
            <w:t xml:space="preserve">Strategic Environmental Assessment Post Adoption Statement </w:t>
          </w:r>
        </w:p>
        <w:p w14:paraId="03368F3D" w14:textId="77777777" w:rsidR="006C3F35" w:rsidRPr="006F7E25" w:rsidRDefault="006C3F35" w:rsidP="006F7E25">
          <w:pPr>
            <w:pStyle w:val="HeaderSubTitle"/>
          </w:pPr>
          <w:r>
            <w:t>East Lothian Council Local Transport Strategy</w:t>
          </w:r>
        </w:p>
      </w:tc>
    </w:tr>
  </w:tbl>
  <w:p w14:paraId="2BBE5F8A" w14:textId="0C0E3A44" w:rsidR="006C3F35" w:rsidRDefault="006C3F35" w:rsidP="0073145D">
    <w:pPr>
      <w:pStyle w:val="HeaderMainTitle"/>
      <w:spacing w:before="0"/>
    </w:pPr>
    <w:r>
      <w:rPr>
        <w:noProof/>
        <w:lang w:eastAsia="en-GB"/>
      </w:rPr>
      <w:drawing>
        <wp:anchor distT="0" distB="0" distL="114300" distR="114300" simplePos="0" relativeHeight="251662336" behindDoc="0" locked="0" layoutInCell="1" allowOverlap="1" wp14:anchorId="364AC107" wp14:editId="27B4777D">
          <wp:simplePos x="0" y="0"/>
          <wp:positionH relativeFrom="column">
            <wp:posOffset>7124700</wp:posOffset>
          </wp:positionH>
          <wp:positionV relativeFrom="paragraph">
            <wp:posOffset>-403225</wp:posOffset>
          </wp:positionV>
          <wp:extent cx="1808800" cy="293370"/>
          <wp:effectExtent l="0" t="0" r="127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a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8800" cy="293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640CC5" w14:textId="77777777" w:rsidR="006C3F35" w:rsidRPr="00FF7A14" w:rsidRDefault="006C3F35" w:rsidP="00FF7A14">
    <w:pPr>
      <w:pStyle w:val="HeaderSubTit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8" w:space="0" w:color="253545"/>
      </w:tblBorders>
      <w:tblLook w:val="04A0" w:firstRow="1" w:lastRow="0" w:firstColumn="1" w:lastColumn="0" w:noHBand="0" w:noVBand="1"/>
    </w:tblPr>
    <w:tblGrid>
      <w:gridCol w:w="9072"/>
    </w:tblGrid>
    <w:tr w:rsidR="006C3F35" w14:paraId="6A68BB60" w14:textId="77777777" w:rsidTr="00421F44">
      <w:tc>
        <w:tcPr>
          <w:tcW w:w="9180" w:type="dxa"/>
          <w:tcMar>
            <w:top w:w="28" w:type="dxa"/>
            <w:left w:w="0" w:type="dxa"/>
            <w:bottom w:w="28" w:type="dxa"/>
          </w:tcMar>
        </w:tcPr>
        <w:p w14:paraId="4E4A3F7C" w14:textId="3FEEEC75" w:rsidR="006C3F35" w:rsidRDefault="006C3F35" w:rsidP="00BB4E78">
          <w:pPr>
            <w:pStyle w:val="HeaderMainTitle"/>
          </w:pPr>
          <w:r>
            <w:rPr>
              <w:noProof/>
              <w:lang w:eastAsia="en-GB"/>
            </w:rPr>
            <w:drawing>
              <wp:anchor distT="0" distB="0" distL="114300" distR="114300" simplePos="0" relativeHeight="251657216" behindDoc="0" locked="0" layoutInCell="1" allowOverlap="1" wp14:anchorId="44E69159" wp14:editId="0D8D88E7">
                <wp:simplePos x="0" y="0"/>
                <wp:positionH relativeFrom="column">
                  <wp:posOffset>4019550</wp:posOffset>
                </wp:positionH>
                <wp:positionV relativeFrom="paragraph">
                  <wp:posOffset>173355</wp:posOffset>
                </wp:positionV>
                <wp:extent cx="1808800" cy="29337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a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8800" cy="2933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Strategic Environmental Assessment Post Adoption Statement </w:t>
          </w:r>
        </w:p>
        <w:p w14:paraId="11725662" w14:textId="0970587B" w:rsidR="006C3F35" w:rsidRPr="006F7E25" w:rsidRDefault="006C3F35" w:rsidP="006F7E25">
          <w:pPr>
            <w:pStyle w:val="HeaderSubTitle"/>
          </w:pPr>
          <w:r>
            <w:t>East Lothian Council Local Transport Strategy</w:t>
          </w:r>
        </w:p>
      </w:tc>
    </w:tr>
  </w:tbl>
  <w:p w14:paraId="4EE9408B" w14:textId="1AA7F07E" w:rsidR="006C3F35" w:rsidRDefault="006C3F35" w:rsidP="0073145D">
    <w:pPr>
      <w:pStyle w:val="HeaderMainTitle"/>
      <w:spacing w:before="0"/>
    </w:pPr>
  </w:p>
  <w:p w14:paraId="655DF933" w14:textId="77777777" w:rsidR="006C3F35" w:rsidRPr="00FF7A14" w:rsidRDefault="006C3F35" w:rsidP="00FF7A14">
    <w:pPr>
      <w:pStyle w:val="HeaderSubTit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27969" w14:textId="77777777" w:rsidR="006C3F35" w:rsidRDefault="006C3F35">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42034" w14:textId="77777777" w:rsidR="006C3F35" w:rsidRDefault="006C3F35">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ED61B" w14:textId="77777777" w:rsidR="006C3F35" w:rsidRDefault="006C3F35">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8" w:space="0" w:color="253545"/>
      </w:tblBorders>
      <w:tblLook w:val="04A0" w:firstRow="1" w:lastRow="0" w:firstColumn="1" w:lastColumn="0" w:noHBand="0" w:noVBand="1"/>
    </w:tblPr>
    <w:tblGrid>
      <w:gridCol w:w="13892"/>
    </w:tblGrid>
    <w:tr w:rsidR="006C3F35" w14:paraId="0A4FD4DE" w14:textId="77777777" w:rsidTr="00F02CC4">
      <w:tc>
        <w:tcPr>
          <w:tcW w:w="13892" w:type="dxa"/>
          <w:tcMar>
            <w:top w:w="28" w:type="dxa"/>
            <w:left w:w="0" w:type="dxa"/>
            <w:bottom w:w="28" w:type="dxa"/>
          </w:tcMar>
        </w:tcPr>
        <w:p w14:paraId="209B2D9B" w14:textId="77777777" w:rsidR="006C3F35" w:rsidRDefault="006C3F35" w:rsidP="00BB4E78">
          <w:pPr>
            <w:pStyle w:val="HeaderMainTitle"/>
          </w:pPr>
          <w:r>
            <w:rPr>
              <w:noProof/>
              <w:lang w:eastAsia="en-GB"/>
            </w:rPr>
            <w:drawing>
              <wp:anchor distT="0" distB="0" distL="114300" distR="114300" simplePos="0" relativeHeight="251656192" behindDoc="0" locked="0" layoutInCell="1" allowOverlap="1" wp14:anchorId="41F6BB9F" wp14:editId="7FA81C4C">
                <wp:simplePos x="0" y="0"/>
                <wp:positionH relativeFrom="column">
                  <wp:posOffset>7030974</wp:posOffset>
                </wp:positionH>
                <wp:positionV relativeFrom="paragraph">
                  <wp:posOffset>173355</wp:posOffset>
                </wp:positionV>
                <wp:extent cx="1808800" cy="293370"/>
                <wp:effectExtent l="0" t="0" r="127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a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8800" cy="2933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Strategic Environmental Assessment Post Adoption Statement </w:t>
          </w:r>
        </w:p>
        <w:p w14:paraId="7C314C7A" w14:textId="77777777" w:rsidR="006C3F35" w:rsidRPr="006F7E25" w:rsidRDefault="006C3F35" w:rsidP="006F7E25">
          <w:pPr>
            <w:pStyle w:val="HeaderSubTitle"/>
          </w:pPr>
          <w:r>
            <w:t>East Lothian Council Local Transport Strategy</w:t>
          </w:r>
        </w:p>
      </w:tc>
    </w:tr>
  </w:tbl>
  <w:p w14:paraId="33A5F588" w14:textId="77777777" w:rsidR="006C3F35" w:rsidRDefault="006C3F35" w:rsidP="0073145D">
    <w:pPr>
      <w:pStyle w:val="HeaderMainTitle"/>
      <w:spacing w:before="0"/>
    </w:pPr>
  </w:p>
  <w:p w14:paraId="00C934AF" w14:textId="77777777" w:rsidR="006C3F35" w:rsidRPr="00FF7A14" w:rsidRDefault="006C3F35" w:rsidP="00FF7A14">
    <w:pPr>
      <w:pStyle w:val="HeaderSubTitle"/>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8" w:space="0" w:color="253545"/>
      </w:tblBorders>
      <w:tblLook w:val="04A0" w:firstRow="1" w:lastRow="0" w:firstColumn="1" w:lastColumn="0" w:noHBand="0" w:noVBand="1"/>
    </w:tblPr>
    <w:tblGrid>
      <w:gridCol w:w="9070"/>
    </w:tblGrid>
    <w:tr w:rsidR="006C3F35" w14:paraId="5995F89F" w14:textId="77777777" w:rsidTr="00421F44">
      <w:tc>
        <w:tcPr>
          <w:tcW w:w="9180" w:type="dxa"/>
          <w:tcMar>
            <w:top w:w="28" w:type="dxa"/>
            <w:left w:w="0" w:type="dxa"/>
            <w:bottom w:w="28" w:type="dxa"/>
          </w:tcMar>
        </w:tcPr>
        <w:p w14:paraId="62340738" w14:textId="77777777" w:rsidR="006C3F35" w:rsidRDefault="006C3F35" w:rsidP="00BB4E78">
          <w:pPr>
            <w:pStyle w:val="HeaderMainTitle"/>
          </w:pPr>
          <w:r>
            <w:rPr>
              <w:noProof/>
              <w:lang w:eastAsia="en-GB"/>
            </w:rPr>
            <w:drawing>
              <wp:anchor distT="0" distB="0" distL="114300" distR="114300" simplePos="0" relativeHeight="251659264" behindDoc="0" locked="0" layoutInCell="1" allowOverlap="1" wp14:anchorId="2CE2CAA0" wp14:editId="3DC0175A">
                <wp:simplePos x="0" y="0"/>
                <wp:positionH relativeFrom="column">
                  <wp:posOffset>4019550</wp:posOffset>
                </wp:positionH>
                <wp:positionV relativeFrom="paragraph">
                  <wp:posOffset>173355</wp:posOffset>
                </wp:positionV>
                <wp:extent cx="1808800" cy="293370"/>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a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8800" cy="2933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Strategic Environmental Assessment Post Adoption Statement </w:t>
          </w:r>
        </w:p>
        <w:p w14:paraId="0105E104" w14:textId="77777777" w:rsidR="006C3F35" w:rsidRPr="006F7E25" w:rsidRDefault="006C3F35" w:rsidP="006F7E25">
          <w:pPr>
            <w:pStyle w:val="HeaderSubTitle"/>
          </w:pPr>
          <w:r>
            <w:t>East Lothian Council Local Transport Strategy</w:t>
          </w:r>
        </w:p>
      </w:tc>
    </w:tr>
  </w:tbl>
  <w:p w14:paraId="696FBF02" w14:textId="77777777" w:rsidR="006C3F35" w:rsidRDefault="006C3F35" w:rsidP="0073145D">
    <w:pPr>
      <w:pStyle w:val="HeaderMainTitle"/>
      <w:spacing w:before="0"/>
    </w:pPr>
  </w:p>
  <w:p w14:paraId="7EFF8D75" w14:textId="77777777" w:rsidR="006C3F35" w:rsidRPr="00FF7A14" w:rsidRDefault="006C3F35" w:rsidP="00FF7A14">
    <w:pPr>
      <w:pStyle w:val="HeaderSubTitle"/>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4051D" w14:textId="77777777" w:rsidR="006C3F35" w:rsidRDefault="006C3F35">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C34D" w14:textId="77777777" w:rsidR="006C3F35" w:rsidRDefault="006C3F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32A14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CEBE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4475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B50D5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CB2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C858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2C48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F0E9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290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06C8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649C1"/>
    <w:multiLevelType w:val="hybridMultilevel"/>
    <w:tmpl w:val="EF343390"/>
    <w:lvl w:ilvl="0" w:tplc="92E26458">
      <w:start w:val="1"/>
      <w:numFmt w:val="lowerRoman"/>
      <w:pStyle w:val="Bullets-Numeral"/>
      <w:lvlText w:val="%1."/>
      <w:lvlJc w:val="left"/>
      <w:pPr>
        <w:ind w:left="1080" w:hanging="360"/>
      </w:pPr>
      <w:rPr>
        <w:rFonts w:hint="default"/>
        <w:color w:val="00334C"/>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0CD5033E"/>
    <w:multiLevelType w:val="hybridMultilevel"/>
    <w:tmpl w:val="FA3440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44A1F90"/>
    <w:multiLevelType w:val="hybridMultilevel"/>
    <w:tmpl w:val="16F4E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4047DE"/>
    <w:multiLevelType w:val="hybridMultilevel"/>
    <w:tmpl w:val="B9BE5F3C"/>
    <w:lvl w:ilvl="0" w:tplc="08090005">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3E3B38"/>
    <w:multiLevelType w:val="hybridMultilevel"/>
    <w:tmpl w:val="62720F38"/>
    <w:lvl w:ilvl="0" w:tplc="08090005">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013EB1"/>
    <w:multiLevelType w:val="multilevel"/>
    <w:tmpl w:val="F414430A"/>
    <w:lvl w:ilvl="0">
      <w:start w:val="1"/>
      <w:numFmt w:val="bullet"/>
      <w:pStyle w:val="Tabletextbullet"/>
      <w:lvlText w:val=""/>
      <w:lvlJc w:val="left"/>
      <w:pPr>
        <w:ind w:left="1080" w:hanging="360"/>
      </w:pPr>
      <w:rPr>
        <w:rFonts w:ascii="Symbol" w:hAnsi="Symbol" w:hint="default"/>
        <w:color w:val="003366"/>
        <w:sz w:val="24"/>
      </w:rPr>
    </w:lvl>
    <w:lvl w:ilvl="1">
      <w:start w:val="1"/>
      <w:numFmt w:val="bullet"/>
      <w:pStyle w:val="Bullet2"/>
      <w:lvlText w:val=""/>
      <w:lvlJc w:val="left"/>
      <w:pPr>
        <w:tabs>
          <w:tab w:val="num" w:pos="2394"/>
        </w:tabs>
        <w:ind w:left="1915" w:hanging="360"/>
      </w:pPr>
      <w:rPr>
        <w:rFonts w:ascii="Symbol" w:hAnsi="Symbol" w:hint="default"/>
      </w:rPr>
    </w:lvl>
    <w:lvl w:ilvl="2">
      <w:start w:val="1"/>
      <w:numFmt w:val="bullet"/>
      <w:lvlText w:val=""/>
      <w:lvlJc w:val="left"/>
      <w:pPr>
        <w:tabs>
          <w:tab w:val="num" w:pos="3229"/>
        </w:tabs>
        <w:ind w:left="2750" w:hanging="360"/>
      </w:pPr>
      <w:rPr>
        <w:rFonts w:ascii="Wingdings" w:hAnsi="Wingdings" w:hint="default"/>
      </w:rPr>
    </w:lvl>
    <w:lvl w:ilvl="3">
      <w:start w:val="1"/>
      <w:numFmt w:val="bullet"/>
      <w:lvlText w:val=""/>
      <w:lvlJc w:val="left"/>
      <w:pPr>
        <w:tabs>
          <w:tab w:val="num" w:pos="4064"/>
        </w:tabs>
        <w:ind w:left="3585" w:hanging="360"/>
      </w:pPr>
      <w:rPr>
        <w:rFonts w:ascii="Symbol" w:hAnsi="Symbol" w:hint="default"/>
      </w:rPr>
    </w:lvl>
    <w:lvl w:ilvl="4">
      <w:start w:val="1"/>
      <w:numFmt w:val="bullet"/>
      <w:lvlText w:val="o"/>
      <w:lvlJc w:val="left"/>
      <w:pPr>
        <w:tabs>
          <w:tab w:val="num" w:pos="4899"/>
        </w:tabs>
        <w:ind w:left="4420" w:hanging="360"/>
      </w:pPr>
      <w:rPr>
        <w:rFonts w:ascii="Courier New" w:hAnsi="Courier New" w:cs="Courier New" w:hint="default"/>
      </w:rPr>
    </w:lvl>
    <w:lvl w:ilvl="5">
      <w:start w:val="1"/>
      <w:numFmt w:val="bullet"/>
      <w:lvlText w:val=""/>
      <w:lvlJc w:val="left"/>
      <w:pPr>
        <w:tabs>
          <w:tab w:val="num" w:pos="5734"/>
        </w:tabs>
        <w:ind w:left="5255" w:hanging="360"/>
      </w:pPr>
      <w:rPr>
        <w:rFonts w:ascii="Wingdings" w:hAnsi="Wingdings" w:hint="default"/>
      </w:rPr>
    </w:lvl>
    <w:lvl w:ilvl="6">
      <w:start w:val="1"/>
      <w:numFmt w:val="bullet"/>
      <w:lvlText w:val=""/>
      <w:lvlJc w:val="left"/>
      <w:pPr>
        <w:tabs>
          <w:tab w:val="num" w:pos="6569"/>
        </w:tabs>
        <w:ind w:left="6090" w:hanging="360"/>
      </w:pPr>
      <w:rPr>
        <w:rFonts w:ascii="Symbol" w:hAnsi="Symbol" w:hint="default"/>
      </w:rPr>
    </w:lvl>
    <w:lvl w:ilvl="7">
      <w:start w:val="1"/>
      <w:numFmt w:val="bullet"/>
      <w:lvlText w:val="o"/>
      <w:lvlJc w:val="left"/>
      <w:pPr>
        <w:tabs>
          <w:tab w:val="num" w:pos="7404"/>
        </w:tabs>
        <w:ind w:left="6925" w:hanging="360"/>
      </w:pPr>
      <w:rPr>
        <w:rFonts w:ascii="Courier New" w:hAnsi="Courier New" w:cs="Courier New" w:hint="default"/>
      </w:rPr>
    </w:lvl>
    <w:lvl w:ilvl="8">
      <w:start w:val="1"/>
      <w:numFmt w:val="bullet"/>
      <w:lvlText w:val=""/>
      <w:lvlJc w:val="left"/>
      <w:pPr>
        <w:tabs>
          <w:tab w:val="num" w:pos="8239"/>
        </w:tabs>
        <w:ind w:left="7760" w:hanging="360"/>
      </w:pPr>
      <w:rPr>
        <w:rFonts w:ascii="Wingdings" w:hAnsi="Wingdings" w:hint="default"/>
      </w:rPr>
    </w:lvl>
  </w:abstractNum>
  <w:abstractNum w:abstractNumId="16" w15:restartNumberingAfterBreak="0">
    <w:nsid w:val="1C342789"/>
    <w:multiLevelType w:val="hybridMultilevel"/>
    <w:tmpl w:val="EAFEA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CB40D3"/>
    <w:multiLevelType w:val="hybridMultilevel"/>
    <w:tmpl w:val="089CA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280E17"/>
    <w:multiLevelType w:val="hybridMultilevel"/>
    <w:tmpl w:val="91D2A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D80B98"/>
    <w:multiLevelType w:val="hybridMultilevel"/>
    <w:tmpl w:val="F71A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367CFE"/>
    <w:multiLevelType w:val="hybridMultilevel"/>
    <w:tmpl w:val="FC2E24FC"/>
    <w:lvl w:ilvl="0" w:tplc="F10AD08C">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20840E50"/>
    <w:multiLevelType w:val="hybridMultilevel"/>
    <w:tmpl w:val="71404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DB1D57"/>
    <w:multiLevelType w:val="hybridMultilevel"/>
    <w:tmpl w:val="F8AEB08C"/>
    <w:lvl w:ilvl="0" w:tplc="94C4C674">
      <w:start w:val="1"/>
      <w:numFmt w:val="bullet"/>
      <w:pStyle w:val="Bullets-SubBullets"/>
      <w:lvlText w:val="­"/>
      <w:lvlJc w:val="left"/>
      <w:pPr>
        <w:tabs>
          <w:tab w:val="num" w:pos="717"/>
        </w:tabs>
        <w:ind w:left="717" w:hanging="360"/>
      </w:pPr>
      <w:rPr>
        <w:rFonts w:ascii="Arial" w:hAnsi="Arial" w:hint="default"/>
        <w:color w:val="00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9D7F61"/>
    <w:multiLevelType w:val="hybridMultilevel"/>
    <w:tmpl w:val="EF401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C33709"/>
    <w:multiLevelType w:val="hybridMultilevel"/>
    <w:tmpl w:val="3A64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35700"/>
    <w:multiLevelType w:val="hybridMultilevel"/>
    <w:tmpl w:val="00E46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F515CE"/>
    <w:multiLevelType w:val="hybridMultilevel"/>
    <w:tmpl w:val="54AA8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AA4934"/>
    <w:multiLevelType w:val="hybridMultilevel"/>
    <w:tmpl w:val="701AF08E"/>
    <w:lvl w:ilvl="0" w:tplc="119C0CAC">
      <w:start w:val="1"/>
      <w:numFmt w:val="bullet"/>
      <w:pStyle w:val="Bullets-Square"/>
      <w:lvlText w:val=""/>
      <w:lvlJc w:val="left"/>
      <w:pPr>
        <w:tabs>
          <w:tab w:val="num" w:pos="357"/>
        </w:tabs>
        <w:ind w:left="357" w:hanging="357"/>
      </w:pPr>
      <w:rPr>
        <w:rFonts w:ascii="Wingdings 2" w:hAnsi="Wingdings 2" w:hint="default"/>
        <w:color w:val="00334C"/>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1C3282"/>
    <w:multiLevelType w:val="hybridMultilevel"/>
    <w:tmpl w:val="A05457D8"/>
    <w:lvl w:ilvl="0" w:tplc="8068A8F0">
      <w:start w:val="1"/>
      <w:numFmt w:val="bullet"/>
      <w:lvlText w:val=""/>
      <w:lvlJc w:val="left"/>
      <w:pPr>
        <w:ind w:left="2275" w:hanging="360"/>
      </w:pPr>
      <w:rPr>
        <w:rFonts w:ascii="Symbol" w:hAnsi="Symbol" w:hint="default"/>
      </w:rPr>
    </w:lvl>
    <w:lvl w:ilvl="1" w:tplc="08090003" w:tentative="1">
      <w:start w:val="1"/>
      <w:numFmt w:val="bullet"/>
      <w:lvlText w:val="o"/>
      <w:lvlJc w:val="left"/>
      <w:pPr>
        <w:ind w:left="2995" w:hanging="360"/>
      </w:pPr>
      <w:rPr>
        <w:rFonts w:ascii="Courier New" w:hAnsi="Courier New" w:cs="Courier New" w:hint="default"/>
      </w:rPr>
    </w:lvl>
    <w:lvl w:ilvl="2" w:tplc="08090005" w:tentative="1">
      <w:start w:val="1"/>
      <w:numFmt w:val="bullet"/>
      <w:lvlText w:val=""/>
      <w:lvlJc w:val="left"/>
      <w:pPr>
        <w:ind w:left="3715" w:hanging="360"/>
      </w:pPr>
      <w:rPr>
        <w:rFonts w:ascii="Wingdings" w:hAnsi="Wingdings" w:hint="default"/>
      </w:rPr>
    </w:lvl>
    <w:lvl w:ilvl="3" w:tplc="08090001" w:tentative="1">
      <w:start w:val="1"/>
      <w:numFmt w:val="bullet"/>
      <w:lvlText w:val=""/>
      <w:lvlJc w:val="left"/>
      <w:pPr>
        <w:ind w:left="4435" w:hanging="360"/>
      </w:pPr>
      <w:rPr>
        <w:rFonts w:ascii="Symbol" w:hAnsi="Symbol" w:hint="default"/>
      </w:rPr>
    </w:lvl>
    <w:lvl w:ilvl="4" w:tplc="08090003" w:tentative="1">
      <w:start w:val="1"/>
      <w:numFmt w:val="bullet"/>
      <w:lvlText w:val="o"/>
      <w:lvlJc w:val="left"/>
      <w:pPr>
        <w:ind w:left="5155" w:hanging="360"/>
      </w:pPr>
      <w:rPr>
        <w:rFonts w:ascii="Courier New" w:hAnsi="Courier New" w:cs="Courier New" w:hint="default"/>
      </w:rPr>
    </w:lvl>
    <w:lvl w:ilvl="5" w:tplc="08090005" w:tentative="1">
      <w:start w:val="1"/>
      <w:numFmt w:val="bullet"/>
      <w:lvlText w:val=""/>
      <w:lvlJc w:val="left"/>
      <w:pPr>
        <w:ind w:left="5875" w:hanging="360"/>
      </w:pPr>
      <w:rPr>
        <w:rFonts w:ascii="Wingdings" w:hAnsi="Wingdings" w:hint="default"/>
      </w:rPr>
    </w:lvl>
    <w:lvl w:ilvl="6" w:tplc="08090001" w:tentative="1">
      <w:start w:val="1"/>
      <w:numFmt w:val="bullet"/>
      <w:lvlText w:val=""/>
      <w:lvlJc w:val="left"/>
      <w:pPr>
        <w:ind w:left="6595" w:hanging="360"/>
      </w:pPr>
      <w:rPr>
        <w:rFonts w:ascii="Symbol" w:hAnsi="Symbol" w:hint="default"/>
      </w:rPr>
    </w:lvl>
    <w:lvl w:ilvl="7" w:tplc="08090003" w:tentative="1">
      <w:start w:val="1"/>
      <w:numFmt w:val="bullet"/>
      <w:lvlText w:val="o"/>
      <w:lvlJc w:val="left"/>
      <w:pPr>
        <w:ind w:left="7315" w:hanging="360"/>
      </w:pPr>
      <w:rPr>
        <w:rFonts w:ascii="Courier New" w:hAnsi="Courier New" w:cs="Courier New" w:hint="default"/>
      </w:rPr>
    </w:lvl>
    <w:lvl w:ilvl="8" w:tplc="08090005" w:tentative="1">
      <w:start w:val="1"/>
      <w:numFmt w:val="bullet"/>
      <w:lvlText w:val=""/>
      <w:lvlJc w:val="left"/>
      <w:pPr>
        <w:ind w:left="8035" w:hanging="360"/>
      </w:pPr>
      <w:rPr>
        <w:rFonts w:ascii="Wingdings" w:hAnsi="Wingdings" w:hint="default"/>
      </w:rPr>
    </w:lvl>
  </w:abstractNum>
  <w:abstractNum w:abstractNumId="29" w15:restartNumberingAfterBreak="0">
    <w:nsid w:val="418265DC"/>
    <w:multiLevelType w:val="multilevel"/>
    <w:tmpl w:val="94DC3450"/>
    <w:lvl w:ilvl="0">
      <w:start w:val="1"/>
      <w:numFmt w:val="decimal"/>
      <w:pStyle w:val="Heading1"/>
      <w:lvlText w:val="%1"/>
      <w:lvlJc w:val="left"/>
      <w:pPr>
        <w:tabs>
          <w:tab w:val="num" w:pos="1134"/>
        </w:tabs>
        <w:ind w:left="720" w:hanging="720"/>
      </w:pPr>
      <w:rPr>
        <w:rFonts w:ascii="Arial Bold" w:hAnsi="Arial Bold" w:hint="default"/>
        <w:b/>
        <w:i w:val="0"/>
      </w:rPr>
    </w:lvl>
    <w:lvl w:ilvl="1">
      <w:start w:val="1"/>
      <w:numFmt w:val="decimal"/>
      <w:pStyle w:val="Heading2"/>
      <w:lvlText w:val="%1.%2"/>
      <w:lvlJc w:val="left"/>
      <w:pPr>
        <w:tabs>
          <w:tab w:val="num" w:pos="1134"/>
        </w:tabs>
        <w:ind w:left="720" w:hanging="720"/>
      </w:pPr>
      <w:rPr>
        <w:rFonts w:hint="default"/>
        <w:sz w:val="24"/>
      </w:rPr>
    </w:lvl>
    <w:lvl w:ilvl="2">
      <w:start w:val="1"/>
      <w:numFmt w:val="decimal"/>
      <w:pStyle w:val="NumberedParagraph"/>
      <w:lvlText w:val="%1.%2.%3"/>
      <w:lvlJc w:val="left"/>
      <w:pPr>
        <w:tabs>
          <w:tab w:val="num" w:pos="1134"/>
        </w:tabs>
        <w:ind w:left="720" w:hanging="720"/>
      </w:pPr>
      <w:rPr>
        <w:rFonts w:hint="default"/>
        <w:sz w:val="20"/>
      </w:rPr>
    </w:lvl>
    <w:lvl w:ilvl="3">
      <w:start w:val="1"/>
      <w:numFmt w:val="lowerLetter"/>
      <w:pStyle w:val="Bullets-Alpha"/>
      <w:lvlText w:val="%4."/>
      <w:lvlJc w:val="left"/>
      <w:pPr>
        <w:tabs>
          <w:tab w:val="num" w:pos="1134"/>
        </w:tabs>
        <w:ind w:left="720" w:hanging="720"/>
      </w:pPr>
      <w:rPr>
        <w:rFonts w:ascii="Arial" w:hAnsi="Arial" w:hint="default"/>
        <w:color w:val="00334C"/>
        <w:sz w:val="20"/>
      </w:rPr>
    </w:lvl>
    <w:lvl w:ilvl="4">
      <w:start w:val="1"/>
      <w:numFmt w:val="lowerRoman"/>
      <w:lvlText w:val="%5"/>
      <w:lvlJc w:val="left"/>
      <w:pPr>
        <w:tabs>
          <w:tab w:val="num" w:pos="1134"/>
        </w:tabs>
        <w:ind w:left="720" w:hanging="720"/>
      </w:pPr>
      <w:rPr>
        <w:rFonts w:hint="default"/>
        <w:color w:val="00334C"/>
      </w:rPr>
    </w:lvl>
    <w:lvl w:ilvl="5">
      <w:start w:val="1"/>
      <w:numFmt w:val="lowerRoman"/>
      <w:lvlText w:val="%6."/>
      <w:lvlJc w:val="right"/>
      <w:pPr>
        <w:tabs>
          <w:tab w:val="num" w:pos="1134"/>
        </w:tabs>
        <w:ind w:left="720" w:hanging="720"/>
      </w:pPr>
      <w:rPr>
        <w:rFonts w:hint="default"/>
      </w:rPr>
    </w:lvl>
    <w:lvl w:ilvl="6">
      <w:start w:val="1"/>
      <w:numFmt w:val="decimal"/>
      <w:lvlText w:val="%7."/>
      <w:lvlJc w:val="left"/>
      <w:pPr>
        <w:tabs>
          <w:tab w:val="num" w:pos="1134"/>
        </w:tabs>
        <w:ind w:left="720" w:hanging="720"/>
      </w:pPr>
      <w:rPr>
        <w:rFonts w:hint="default"/>
      </w:rPr>
    </w:lvl>
    <w:lvl w:ilvl="7">
      <w:start w:val="1"/>
      <w:numFmt w:val="lowerLetter"/>
      <w:lvlText w:val="%8."/>
      <w:lvlJc w:val="left"/>
      <w:pPr>
        <w:tabs>
          <w:tab w:val="num" w:pos="1134"/>
        </w:tabs>
        <w:ind w:left="720" w:hanging="720"/>
      </w:pPr>
      <w:rPr>
        <w:rFonts w:hint="default"/>
      </w:rPr>
    </w:lvl>
    <w:lvl w:ilvl="8">
      <w:start w:val="1"/>
      <w:numFmt w:val="lowerRoman"/>
      <w:lvlText w:val="%9."/>
      <w:lvlJc w:val="right"/>
      <w:pPr>
        <w:tabs>
          <w:tab w:val="num" w:pos="1134"/>
        </w:tabs>
        <w:ind w:left="720" w:hanging="720"/>
      </w:pPr>
      <w:rPr>
        <w:rFonts w:hint="default"/>
      </w:rPr>
    </w:lvl>
  </w:abstractNum>
  <w:abstractNum w:abstractNumId="30" w15:restartNumberingAfterBreak="0">
    <w:nsid w:val="441C2F07"/>
    <w:multiLevelType w:val="hybridMultilevel"/>
    <w:tmpl w:val="178EE1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9D6A4E"/>
    <w:multiLevelType w:val="multilevel"/>
    <w:tmpl w:val="24ECED2E"/>
    <w:lvl w:ilvl="0">
      <w:start w:val="17"/>
      <w:numFmt w:val="decimal"/>
      <w:lvlText w:val="%1."/>
      <w:lvlJc w:val="left"/>
      <w:pPr>
        <w:tabs>
          <w:tab w:val="num" w:pos="720"/>
        </w:tabs>
        <w:ind w:left="720" w:hanging="720"/>
      </w:pPr>
      <w:rPr>
        <w:rFonts w:ascii="Swis721 BT" w:hAnsi="Swis721 BT" w:cs="Times New Roman" w:hint="default"/>
        <w:b/>
        <w:i w:val="0"/>
        <w:color w:val="808080"/>
        <w:sz w:val="28"/>
        <w:u w:val="none"/>
      </w:rPr>
    </w:lvl>
    <w:lvl w:ilvl="1">
      <w:start w:val="1"/>
      <w:numFmt w:val="decimal"/>
      <w:lvlText w:val="%1.%2"/>
      <w:lvlJc w:val="left"/>
      <w:pPr>
        <w:tabs>
          <w:tab w:val="num" w:pos="1282"/>
        </w:tabs>
        <w:ind w:left="1282" w:hanging="562"/>
      </w:pPr>
      <w:rPr>
        <w:rFonts w:ascii="Helvetica" w:hAnsi="Helvetica" w:cs="Times New Roman" w:hint="default"/>
        <w:b w:val="0"/>
        <w:i w:val="0"/>
        <w:color w:val="auto"/>
        <w:sz w:val="20"/>
        <w:u w:val="none"/>
      </w:rPr>
    </w:lvl>
    <w:lvl w:ilvl="2">
      <w:start w:val="1"/>
      <w:numFmt w:val="decimal"/>
      <w:lvlText w:val="%1.%2.%3"/>
      <w:lvlJc w:val="left"/>
      <w:pPr>
        <w:tabs>
          <w:tab w:val="num" w:pos="2160"/>
        </w:tabs>
        <w:ind w:left="2160" w:hanging="720"/>
      </w:pPr>
      <w:rPr>
        <w:rFonts w:ascii="Book Antiqua" w:hAnsi="Book Antiqua" w:cs="Times New Roman" w:hint="default"/>
        <w:b w:val="0"/>
        <w:i w:val="0"/>
        <w:sz w:val="23"/>
        <w:u w:val="none"/>
      </w:rPr>
    </w:lvl>
    <w:lvl w:ilvl="3">
      <w:start w:val="1"/>
      <w:numFmt w:val="lowerLetter"/>
      <w:lvlText w:val="%4)"/>
      <w:lvlJc w:val="left"/>
      <w:pPr>
        <w:tabs>
          <w:tab w:val="num" w:pos="1800"/>
        </w:tabs>
        <w:ind w:left="720" w:firstLine="720"/>
      </w:pPr>
      <w:rPr>
        <w:rFonts w:ascii="Century Schoolbook" w:hAnsi="Century Schoolbook" w:cs="Times New Roman" w:hint="default"/>
        <w:b w:val="0"/>
        <w:i w:val="0"/>
        <w:sz w:val="24"/>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4677785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9CA1679"/>
    <w:multiLevelType w:val="hybridMultilevel"/>
    <w:tmpl w:val="1DEC32EA"/>
    <w:lvl w:ilvl="0" w:tplc="91002A02">
      <w:start w:val="1"/>
      <w:numFmt w:val="decimal"/>
      <w:pStyle w:val="Number"/>
      <w:lvlText w:val="%1"/>
      <w:lvlJc w:val="left"/>
      <w:pPr>
        <w:tabs>
          <w:tab w:val="num" w:pos="357"/>
        </w:tabs>
        <w:ind w:left="357" w:hanging="357"/>
      </w:pPr>
      <w:rPr>
        <w:rFonts w:hint="default"/>
        <w:color w:val="00336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4CA63EDB"/>
    <w:multiLevelType w:val="multilevel"/>
    <w:tmpl w:val="C09470C0"/>
    <w:lvl w:ilvl="0">
      <w:start w:val="1"/>
      <w:numFmt w:val="bullet"/>
      <w:lvlText w:val=""/>
      <w:lvlJc w:val="left"/>
      <w:pPr>
        <w:tabs>
          <w:tab w:val="num" w:pos="284"/>
        </w:tabs>
        <w:ind w:left="284" w:hanging="284"/>
      </w:pPr>
      <w:rPr>
        <w:rFonts w:ascii="Symbol" w:hAnsi="Symbol" w:hint="default"/>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09A6F61"/>
    <w:multiLevelType w:val="hybridMultilevel"/>
    <w:tmpl w:val="50789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CB3B07"/>
    <w:multiLevelType w:val="hybridMultilevel"/>
    <w:tmpl w:val="3D1E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03155B"/>
    <w:multiLevelType w:val="hybridMultilevel"/>
    <w:tmpl w:val="D4D2F88E"/>
    <w:lvl w:ilvl="0" w:tplc="FDA0A7F8">
      <w:start w:val="1"/>
      <w:numFmt w:val="bullet"/>
      <w:lvlText w:val="•"/>
      <w:lvlJc w:val="left"/>
      <w:pPr>
        <w:tabs>
          <w:tab w:val="num" w:pos="720"/>
        </w:tabs>
        <w:ind w:left="720" w:hanging="360"/>
      </w:pPr>
      <w:rPr>
        <w:rFonts w:ascii="Arial" w:hAnsi="Arial" w:hint="default"/>
      </w:rPr>
    </w:lvl>
    <w:lvl w:ilvl="1" w:tplc="6246736A" w:tentative="1">
      <w:start w:val="1"/>
      <w:numFmt w:val="bullet"/>
      <w:lvlText w:val="•"/>
      <w:lvlJc w:val="left"/>
      <w:pPr>
        <w:tabs>
          <w:tab w:val="num" w:pos="1440"/>
        </w:tabs>
        <w:ind w:left="1440" w:hanging="360"/>
      </w:pPr>
      <w:rPr>
        <w:rFonts w:ascii="Arial" w:hAnsi="Arial" w:hint="default"/>
      </w:rPr>
    </w:lvl>
    <w:lvl w:ilvl="2" w:tplc="1E46BE1C" w:tentative="1">
      <w:start w:val="1"/>
      <w:numFmt w:val="bullet"/>
      <w:lvlText w:val="•"/>
      <w:lvlJc w:val="left"/>
      <w:pPr>
        <w:tabs>
          <w:tab w:val="num" w:pos="2160"/>
        </w:tabs>
        <w:ind w:left="2160" w:hanging="360"/>
      </w:pPr>
      <w:rPr>
        <w:rFonts w:ascii="Arial" w:hAnsi="Arial" w:hint="default"/>
      </w:rPr>
    </w:lvl>
    <w:lvl w:ilvl="3" w:tplc="D46A95D2" w:tentative="1">
      <w:start w:val="1"/>
      <w:numFmt w:val="bullet"/>
      <w:lvlText w:val="•"/>
      <w:lvlJc w:val="left"/>
      <w:pPr>
        <w:tabs>
          <w:tab w:val="num" w:pos="2880"/>
        </w:tabs>
        <w:ind w:left="2880" w:hanging="360"/>
      </w:pPr>
      <w:rPr>
        <w:rFonts w:ascii="Arial" w:hAnsi="Arial" w:hint="default"/>
      </w:rPr>
    </w:lvl>
    <w:lvl w:ilvl="4" w:tplc="06E275C4" w:tentative="1">
      <w:start w:val="1"/>
      <w:numFmt w:val="bullet"/>
      <w:lvlText w:val="•"/>
      <w:lvlJc w:val="left"/>
      <w:pPr>
        <w:tabs>
          <w:tab w:val="num" w:pos="3600"/>
        </w:tabs>
        <w:ind w:left="3600" w:hanging="360"/>
      </w:pPr>
      <w:rPr>
        <w:rFonts w:ascii="Arial" w:hAnsi="Arial" w:hint="default"/>
      </w:rPr>
    </w:lvl>
    <w:lvl w:ilvl="5" w:tplc="5FCEF900" w:tentative="1">
      <w:start w:val="1"/>
      <w:numFmt w:val="bullet"/>
      <w:lvlText w:val="•"/>
      <w:lvlJc w:val="left"/>
      <w:pPr>
        <w:tabs>
          <w:tab w:val="num" w:pos="4320"/>
        </w:tabs>
        <w:ind w:left="4320" w:hanging="360"/>
      </w:pPr>
      <w:rPr>
        <w:rFonts w:ascii="Arial" w:hAnsi="Arial" w:hint="default"/>
      </w:rPr>
    </w:lvl>
    <w:lvl w:ilvl="6" w:tplc="0C2E8CEC" w:tentative="1">
      <w:start w:val="1"/>
      <w:numFmt w:val="bullet"/>
      <w:lvlText w:val="•"/>
      <w:lvlJc w:val="left"/>
      <w:pPr>
        <w:tabs>
          <w:tab w:val="num" w:pos="5040"/>
        </w:tabs>
        <w:ind w:left="5040" w:hanging="360"/>
      </w:pPr>
      <w:rPr>
        <w:rFonts w:ascii="Arial" w:hAnsi="Arial" w:hint="default"/>
      </w:rPr>
    </w:lvl>
    <w:lvl w:ilvl="7" w:tplc="A18ABB98" w:tentative="1">
      <w:start w:val="1"/>
      <w:numFmt w:val="bullet"/>
      <w:lvlText w:val="•"/>
      <w:lvlJc w:val="left"/>
      <w:pPr>
        <w:tabs>
          <w:tab w:val="num" w:pos="5760"/>
        </w:tabs>
        <w:ind w:left="5760" w:hanging="360"/>
      </w:pPr>
      <w:rPr>
        <w:rFonts w:ascii="Arial" w:hAnsi="Arial" w:hint="default"/>
      </w:rPr>
    </w:lvl>
    <w:lvl w:ilvl="8" w:tplc="6CA8E16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7B922B4"/>
    <w:multiLevelType w:val="hybridMultilevel"/>
    <w:tmpl w:val="71CE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C6624D"/>
    <w:multiLevelType w:val="hybridMultilevel"/>
    <w:tmpl w:val="496E6B7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6D00F63"/>
    <w:multiLevelType w:val="hybridMultilevel"/>
    <w:tmpl w:val="83224AE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971733A"/>
    <w:multiLevelType w:val="hybridMultilevel"/>
    <w:tmpl w:val="B072A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672F21"/>
    <w:multiLevelType w:val="multilevel"/>
    <w:tmpl w:val="3E9A1118"/>
    <w:lvl w:ilvl="0">
      <w:start w:val="1"/>
      <w:numFmt w:val="upperLetter"/>
      <w:pStyle w:val="AppendixHeading1"/>
      <w:lvlText w:val="Appendix %1 "/>
      <w:lvlJc w:val="left"/>
      <w:pPr>
        <w:ind w:left="360" w:hanging="360"/>
      </w:pPr>
      <w:rPr>
        <w:rFonts w:hint="default"/>
      </w:rPr>
    </w:lvl>
    <w:lvl w:ilvl="1">
      <w:start w:val="1"/>
      <w:numFmt w:val="decimal"/>
      <w:pStyle w:val="AppendixHeading2"/>
      <w:lvlText w:val="%1.%2"/>
      <w:lvlJc w:val="left"/>
      <w:pPr>
        <w:tabs>
          <w:tab w:val="num" w:pos="1134"/>
        </w:tabs>
        <w:ind w:left="1134" w:hanging="1134"/>
      </w:pPr>
      <w:rPr>
        <w:rFonts w:ascii="Arial" w:hAnsi="Arial" w:cs="Times New Roman" w:hint="default"/>
        <w:b/>
        <w:bCs w:val="0"/>
        <w:i w:val="0"/>
        <w:iCs w:val="0"/>
        <w:caps w:val="0"/>
        <w:smallCaps w:val="0"/>
        <w:strike w:val="0"/>
        <w:dstrike w:val="0"/>
        <w:noProof w:val="0"/>
        <w:vanish w:val="0"/>
        <w:spacing w:val="0"/>
        <w:kern w:val="0"/>
        <w:position w:val="0"/>
        <w:sz w:val="28"/>
        <w:u w:val="none"/>
        <w:vertAlign w:val="baseline"/>
        <w:em w:val="none"/>
      </w:rPr>
    </w:lvl>
    <w:lvl w:ilvl="2">
      <w:start w:val="1"/>
      <w:numFmt w:val="decimal"/>
      <w:pStyle w:val="AppendixNumberedParagraph"/>
      <w:lvlText w:val="%1.%2.%3"/>
      <w:lvlJc w:val="left"/>
      <w:pPr>
        <w:tabs>
          <w:tab w:val="num" w:pos="1134"/>
        </w:tabs>
        <w:ind w:left="1134" w:hanging="1134"/>
      </w:pPr>
      <w:rPr>
        <w:rFonts w:hint="default"/>
      </w:rPr>
    </w:lvl>
    <w:lvl w:ilvl="3">
      <w:start w:val="1"/>
      <w:numFmt w:val="decimal"/>
      <w:lvlRestart w:val="1"/>
      <w:suff w:val="space"/>
      <w:lvlText w:val="Figure %1.%4"/>
      <w:lvlJc w:val="left"/>
      <w:pPr>
        <w:ind w:left="0" w:firstLine="0"/>
      </w:pPr>
      <w:rPr>
        <w:rFonts w:hint="default"/>
        <w:b/>
        <w:i w:val="0"/>
        <w:caps w:val="0"/>
        <w:strike w:val="0"/>
        <w:dstrike w:val="0"/>
        <w:vanish w:val="0"/>
        <w:color w:val="auto"/>
        <w:sz w:val="24"/>
        <w:vertAlign w:val="baseline"/>
      </w:rPr>
    </w:lvl>
    <w:lvl w:ilvl="4">
      <w:start w:val="1"/>
      <w:numFmt w:val="decimal"/>
      <w:lvlRestart w:val="1"/>
      <w:suff w:val="space"/>
      <w:lvlText w:val="Table %1.%5"/>
      <w:lvlJc w:val="left"/>
      <w:pPr>
        <w:ind w:left="0" w:firstLine="0"/>
      </w:pPr>
      <w:rPr>
        <w:rFonts w:hint="default"/>
        <w:b/>
        <w:i w:val="0"/>
        <w:caps w:val="0"/>
        <w:strike w:val="0"/>
        <w:dstrike w:val="0"/>
        <w:vanish w:val="0"/>
        <w:color w:val="auto"/>
        <w:sz w:val="24"/>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D5406C5"/>
    <w:multiLevelType w:val="hybridMultilevel"/>
    <w:tmpl w:val="F28A4C8E"/>
    <w:lvl w:ilvl="0" w:tplc="08090001">
      <w:start w:val="1"/>
      <w:numFmt w:val="bullet"/>
      <w:lvlText w:val=""/>
      <w:lvlJc w:val="left"/>
      <w:pPr>
        <w:ind w:left="720" w:hanging="360"/>
      </w:pPr>
      <w:rPr>
        <w:rFonts w:ascii="Symbol" w:hAnsi="Symbol" w:hint="default"/>
      </w:rPr>
    </w:lvl>
    <w:lvl w:ilvl="1" w:tplc="61CE94D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030918"/>
    <w:multiLevelType w:val="hybridMultilevel"/>
    <w:tmpl w:val="4878AF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02F7E6C"/>
    <w:multiLevelType w:val="hybridMultilevel"/>
    <w:tmpl w:val="E22E94E6"/>
    <w:lvl w:ilvl="0" w:tplc="B5E499BC">
      <w:start w:val="1"/>
      <w:numFmt w:val="lowerRoman"/>
      <w:lvlText w:val="%1."/>
      <w:lvlJc w:val="right"/>
      <w:pPr>
        <w:ind w:left="1080" w:hanging="360"/>
      </w:pPr>
      <w:rPr>
        <w:color w:val="00334C"/>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77640AA6"/>
    <w:multiLevelType w:val="hybridMultilevel"/>
    <w:tmpl w:val="4A482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CC6D50"/>
    <w:multiLevelType w:val="hybridMultilevel"/>
    <w:tmpl w:val="39E2EE98"/>
    <w:lvl w:ilvl="0" w:tplc="C0BA495A">
      <w:start w:val="1"/>
      <w:numFmt w:val="decimal"/>
      <w:pStyle w:val="Heading5"/>
      <w:lvlText w:val="%1.1.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8" w15:restartNumberingAfterBreak="0">
    <w:nsid w:val="79D82A8E"/>
    <w:multiLevelType w:val="hybridMultilevel"/>
    <w:tmpl w:val="6D106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15"/>
  </w:num>
  <w:num w:numId="4">
    <w:abstractNumId w:val="42"/>
  </w:num>
  <w:num w:numId="5">
    <w:abstractNumId w:val="27"/>
  </w:num>
  <w:num w:numId="6">
    <w:abstractNumId w:val="47"/>
  </w:num>
  <w:num w:numId="7">
    <w:abstractNumId w:val="33"/>
  </w:num>
  <w:num w:numId="8">
    <w:abstractNumId w:val="22"/>
  </w:num>
  <w:num w:numId="9">
    <w:abstractNumId w:val="10"/>
  </w:num>
  <w:num w:numId="10">
    <w:abstractNumId w:val="40"/>
  </w:num>
  <w:num w:numId="11">
    <w:abstractNumId w:val="13"/>
  </w:num>
  <w:num w:numId="12">
    <w:abstractNumId w:val="44"/>
  </w:num>
  <w:num w:numId="13">
    <w:abstractNumId w:val="14"/>
  </w:num>
  <w:num w:numId="14">
    <w:abstractNumId w:val="39"/>
  </w:num>
  <w:num w:numId="15">
    <w:abstractNumId w:val="36"/>
  </w:num>
  <w:num w:numId="16">
    <w:abstractNumId w:val="16"/>
  </w:num>
  <w:num w:numId="17">
    <w:abstractNumId w:val="12"/>
  </w:num>
  <w:num w:numId="18">
    <w:abstractNumId w:val="41"/>
  </w:num>
  <w:num w:numId="19">
    <w:abstractNumId w:val="23"/>
  </w:num>
  <w:num w:numId="20">
    <w:abstractNumId w:val="19"/>
  </w:num>
  <w:num w:numId="21">
    <w:abstractNumId w:val="26"/>
  </w:num>
  <w:num w:numId="22">
    <w:abstractNumId w:val="46"/>
  </w:num>
  <w:num w:numId="23">
    <w:abstractNumId w:val="35"/>
  </w:num>
  <w:num w:numId="24">
    <w:abstractNumId w:val="38"/>
  </w:num>
  <w:num w:numId="25">
    <w:abstractNumId w:val="25"/>
  </w:num>
  <w:num w:numId="26">
    <w:abstractNumId w:val="18"/>
  </w:num>
  <w:num w:numId="27">
    <w:abstractNumId w:val="17"/>
  </w:num>
  <w:num w:numId="28">
    <w:abstractNumId w:val="30"/>
  </w:num>
  <w:num w:numId="29">
    <w:abstractNumId w:val="37"/>
  </w:num>
  <w:num w:numId="30">
    <w:abstractNumId w:val="27"/>
    <w:lvlOverride w:ilvl="0">
      <w:startOverride w:val="1"/>
    </w:lvlOverride>
  </w:num>
  <w:num w:numId="31">
    <w:abstractNumId w:val="11"/>
  </w:num>
  <w:num w:numId="32">
    <w:abstractNumId w:val="34"/>
  </w:num>
  <w:num w:numId="33">
    <w:abstractNumId w:val="31"/>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2"/>
  </w:num>
  <w:num w:numId="37">
    <w:abstractNumId w:val="21"/>
  </w:num>
  <w:num w:numId="38">
    <w:abstractNumId w:val="24"/>
  </w:num>
  <w:num w:numId="39">
    <w:abstractNumId w:val="43"/>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1"/>
  </w:num>
  <w:num w:numId="48">
    <w:abstractNumId w:val="0"/>
  </w:num>
  <w:num w:numId="49">
    <w:abstractNumId w:val="45"/>
  </w:num>
  <w:num w:numId="50">
    <w:abstractNumId w:val="20"/>
  </w:num>
  <w:num w:numId="51">
    <w:abstractNumId w:val="33"/>
    <w:lvlOverride w:ilvl="0">
      <w:startOverride w:val="1"/>
    </w:lvlOverride>
  </w:num>
  <w:num w:numId="52">
    <w:abstractNumId w:val="48"/>
  </w:num>
  <w:numIdMacAtCleanup w:val="5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ncan Smart">
    <w15:presenceInfo w15:providerId="AD" w15:userId="S::dsmart@peterbrett.com::ab6cf7d8-9af5-4a5f-9939-79eb0805b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BA8"/>
    <w:rsid w:val="00000119"/>
    <w:rsid w:val="000007D1"/>
    <w:rsid w:val="000028CC"/>
    <w:rsid w:val="00005F97"/>
    <w:rsid w:val="00014684"/>
    <w:rsid w:val="00021DDC"/>
    <w:rsid w:val="000229F4"/>
    <w:rsid w:val="00022B5A"/>
    <w:rsid w:val="00022DDC"/>
    <w:rsid w:val="00024128"/>
    <w:rsid w:val="00026CFD"/>
    <w:rsid w:val="00030A82"/>
    <w:rsid w:val="00032CA0"/>
    <w:rsid w:val="000338F5"/>
    <w:rsid w:val="000435F2"/>
    <w:rsid w:val="00043E52"/>
    <w:rsid w:val="0004592C"/>
    <w:rsid w:val="00054023"/>
    <w:rsid w:val="0006563A"/>
    <w:rsid w:val="00067DFF"/>
    <w:rsid w:val="00067F36"/>
    <w:rsid w:val="00071F9D"/>
    <w:rsid w:val="00072395"/>
    <w:rsid w:val="0007269F"/>
    <w:rsid w:val="00072AC4"/>
    <w:rsid w:val="00073352"/>
    <w:rsid w:val="00077A0F"/>
    <w:rsid w:val="00082037"/>
    <w:rsid w:val="000840F4"/>
    <w:rsid w:val="00084D9C"/>
    <w:rsid w:val="00085B80"/>
    <w:rsid w:val="0008700F"/>
    <w:rsid w:val="000875D9"/>
    <w:rsid w:val="00087C3D"/>
    <w:rsid w:val="00091B91"/>
    <w:rsid w:val="000A26CC"/>
    <w:rsid w:val="000A7353"/>
    <w:rsid w:val="000B0119"/>
    <w:rsid w:val="000B39BD"/>
    <w:rsid w:val="000B40D9"/>
    <w:rsid w:val="000B717A"/>
    <w:rsid w:val="000C1241"/>
    <w:rsid w:val="000C20E8"/>
    <w:rsid w:val="000C30A9"/>
    <w:rsid w:val="000C4460"/>
    <w:rsid w:val="000C54F4"/>
    <w:rsid w:val="000C76FF"/>
    <w:rsid w:val="000D18BB"/>
    <w:rsid w:val="000D3028"/>
    <w:rsid w:val="000D32FF"/>
    <w:rsid w:val="000D3D21"/>
    <w:rsid w:val="000E2790"/>
    <w:rsid w:val="000E52AA"/>
    <w:rsid w:val="000E6B8A"/>
    <w:rsid w:val="000E7685"/>
    <w:rsid w:val="000E78A4"/>
    <w:rsid w:val="000F22E6"/>
    <w:rsid w:val="001039AA"/>
    <w:rsid w:val="00104145"/>
    <w:rsid w:val="00104815"/>
    <w:rsid w:val="00105712"/>
    <w:rsid w:val="00110E9A"/>
    <w:rsid w:val="001132A8"/>
    <w:rsid w:val="00113B0A"/>
    <w:rsid w:val="00114EC3"/>
    <w:rsid w:val="0011741D"/>
    <w:rsid w:val="0012180F"/>
    <w:rsid w:val="00122D18"/>
    <w:rsid w:val="001250A3"/>
    <w:rsid w:val="00126497"/>
    <w:rsid w:val="00126DA1"/>
    <w:rsid w:val="001354DD"/>
    <w:rsid w:val="00137C85"/>
    <w:rsid w:val="001433B1"/>
    <w:rsid w:val="00146DB0"/>
    <w:rsid w:val="00151CF0"/>
    <w:rsid w:val="00153812"/>
    <w:rsid w:val="0015463F"/>
    <w:rsid w:val="00156544"/>
    <w:rsid w:val="00156801"/>
    <w:rsid w:val="001569A2"/>
    <w:rsid w:val="00161027"/>
    <w:rsid w:val="001619D4"/>
    <w:rsid w:val="00164042"/>
    <w:rsid w:val="00166923"/>
    <w:rsid w:val="00166CF8"/>
    <w:rsid w:val="00167E48"/>
    <w:rsid w:val="00167FD1"/>
    <w:rsid w:val="00170DAF"/>
    <w:rsid w:val="00172AF6"/>
    <w:rsid w:val="00173280"/>
    <w:rsid w:val="00173B32"/>
    <w:rsid w:val="00175475"/>
    <w:rsid w:val="00175CF2"/>
    <w:rsid w:val="00176214"/>
    <w:rsid w:val="001768EB"/>
    <w:rsid w:val="00177856"/>
    <w:rsid w:val="001811CA"/>
    <w:rsid w:val="00183747"/>
    <w:rsid w:val="00185FDF"/>
    <w:rsid w:val="001874F8"/>
    <w:rsid w:val="00192314"/>
    <w:rsid w:val="001953FA"/>
    <w:rsid w:val="001A0E0E"/>
    <w:rsid w:val="001A2372"/>
    <w:rsid w:val="001A6995"/>
    <w:rsid w:val="001B0D68"/>
    <w:rsid w:val="001B2AAE"/>
    <w:rsid w:val="001B2BA4"/>
    <w:rsid w:val="001B3454"/>
    <w:rsid w:val="001B6144"/>
    <w:rsid w:val="001C4717"/>
    <w:rsid w:val="001C5880"/>
    <w:rsid w:val="001C7B11"/>
    <w:rsid w:val="001C7B47"/>
    <w:rsid w:val="001D3499"/>
    <w:rsid w:val="001D6CF3"/>
    <w:rsid w:val="001E11F8"/>
    <w:rsid w:val="001E3355"/>
    <w:rsid w:val="001E7822"/>
    <w:rsid w:val="001F0947"/>
    <w:rsid w:val="001F1B61"/>
    <w:rsid w:val="001F3330"/>
    <w:rsid w:val="001F59FC"/>
    <w:rsid w:val="001F5E15"/>
    <w:rsid w:val="001F6A5A"/>
    <w:rsid w:val="001F7543"/>
    <w:rsid w:val="002001B8"/>
    <w:rsid w:val="002019DB"/>
    <w:rsid w:val="00201CAF"/>
    <w:rsid w:val="00206D7B"/>
    <w:rsid w:val="0020760A"/>
    <w:rsid w:val="00215D16"/>
    <w:rsid w:val="00217946"/>
    <w:rsid w:val="0022298C"/>
    <w:rsid w:val="0022302E"/>
    <w:rsid w:val="00226C38"/>
    <w:rsid w:val="00227D54"/>
    <w:rsid w:val="00232370"/>
    <w:rsid w:val="002368EE"/>
    <w:rsid w:val="00237CAE"/>
    <w:rsid w:val="00240B06"/>
    <w:rsid w:val="002416B0"/>
    <w:rsid w:val="00241BDB"/>
    <w:rsid w:val="00242F75"/>
    <w:rsid w:val="002479C3"/>
    <w:rsid w:val="00254BA2"/>
    <w:rsid w:val="00260762"/>
    <w:rsid w:val="002609C4"/>
    <w:rsid w:val="002643C4"/>
    <w:rsid w:val="002701FA"/>
    <w:rsid w:val="0027087F"/>
    <w:rsid w:val="002714F3"/>
    <w:rsid w:val="00271DBF"/>
    <w:rsid w:val="002722C7"/>
    <w:rsid w:val="00283CF7"/>
    <w:rsid w:val="002845F9"/>
    <w:rsid w:val="00285C14"/>
    <w:rsid w:val="00287773"/>
    <w:rsid w:val="00290700"/>
    <w:rsid w:val="0029135D"/>
    <w:rsid w:val="00291A24"/>
    <w:rsid w:val="00292B67"/>
    <w:rsid w:val="00295572"/>
    <w:rsid w:val="002A18CD"/>
    <w:rsid w:val="002A3494"/>
    <w:rsid w:val="002A7958"/>
    <w:rsid w:val="002A7E51"/>
    <w:rsid w:val="002A7F3B"/>
    <w:rsid w:val="002B1020"/>
    <w:rsid w:val="002B16EE"/>
    <w:rsid w:val="002B4126"/>
    <w:rsid w:val="002B5BDD"/>
    <w:rsid w:val="002B6CEA"/>
    <w:rsid w:val="002B7382"/>
    <w:rsid w:val="002C3376"/>
    <w:rsid w:val="002D0D2C"/>
    <w:rsid w:val="002D41F5"/>
    <w:rsid w:val="002D587F"/>
    <w:rsid w:val="002D5F6A"/>
    <w:rsid w:val="002E2592"/>
    <w:rsid w:val="002E3922"/>
    <w:rsid w:val="002E743D"/>
    <w:rsid w:val="002F56B9"/>
    <w:rsid w:val="002F6DAF"/>
    <w:rsid w:val="00301C2B"/>
    <w:rsid w:val="00301F05"/>
    <w:rsid w:val="003043B7"/>
    <w:rsid w:val="0030470A"/>
    <w:rsid w:val="00311DFF"/>
    <w:rsid w:val="00313660"/>
    <w:rsid w:val="00314D49"/>
    <w:rsid w:val="0032090F"/>
    <w:rsid w:val="00321338"/>
    <w:rsid w:val="00325BB8"/>
    <w:rsid w:val="0032686D"/>
    <w:rsid w:val="0033019E"/>
    <w:rsid w:val="003344B5"/>
    <w:rsid w:val="00336479"/>
    <w:rsid w:val="00340D8E"/>
    <w:rsid w:val="00341BE2"/>
    <w:rsid w:val="003428BA"/>
    <w:rsid w:val="00345390"/>
    <w:rsid w:val="0034701E"/>
    <w:rsid w:val="00351D6E"/>
    <w:rsid w:val="00353C2D"/>
    <w:rsid w:val="003558BC"/>
    <w:rsid w:val="00361DA6"/>
    <w:rsid w:val="00362A66"/>
    <w:rsid w:val="00363B8C"/>
    <w:rsid w:val="00376688"/>
    <w:rsid w:val="00377E67"/>
    <w:rsid w:val="003847B4"/>
    <w:rsid w:val="0038745F"/>
    <w:rsid w:val="00391AC3"/>
    <w:rsid w:val="00392CFE"/>
    <w:rsid w:val="0039331F"/>
    <w:rsid w:val="003A02D3"/>
    <w:rsid w:val="003A03B1"/>
    <w:rsid w:val="003A27C4"/>
    <w:rsid w:val="003A3FDB"/>
    <w:rsid w:val="003A67EF"/>
    <w:rsid w:val="003A68B1"/>
    <w:rsid w:val="003B0058"/>
    <w:rsid w:val="003B3547"/>
    <w:rsid w:val="003C59A1"/>
    <w:rsid w:val="003C5B19"/>
    <w:rsid w:val="003C6215"/>
    <w:rsid w:val="003C6412"/>
    <w:rsid w:val="003C6CEB"/>
    <w:rsid w:val="003D121C"/>
    <w:rsid w:val="003D5E90"/>
    <w:rsid w:val="003D5EBA"/>
    <w:rsid w:val="003E0E02"/>
    <w:rsid w:val="003E33BC"/>
    <w:rsid w:val="003E4084"/>
    <w:rsid w:val="003E4122"/>
    <w:rsid w:val="003E5D10"/>
    <w:rsid w:val="003E7551"/>
    <w:rsid w:val="003F311C"/>
    <w:rsid w:val="003F499F"/>
    <w:rsid w:val="003F4D46"/>
    <w:rsid w:val="003F5F29"/>
    <w:rsid w:val="00400EEB"/>
    <w:rsid w:val="0040313B"/>
    <w:rsid w:val="004035A8"/>
    <w:rsid w:val="00404729"/>
    <w:rsid w:val="00416160"/>
    <w:rsid w:val="00421F44"/>
    <w:rsid w:val="004230CC"/>
    <w:rsid w:val="00424845"/>
    <w:rsid w:val="00425AA4"/>
    <w:rsid w:val="00427640"/>
    <w:rsid w:val="004276F8"/>
    <w:rsid w:val="004305D3"/>
    <w:rsid w:val="00431381"/>
    <w:rsid w:val="004322F2"/>
    <w:rsid w:val="00433264"/>
    <w:rsid w:val="00433E9A"/>
    <w:rsid w:val="004362D0"/>
    <w:rsid w:val="0043752B"/>
    <w:rsid w:val="00440C17"/>
    <w:rsid w:val="00441454"/>
    <w:rsid w:val="00441EB1"/>
    <w:rsid w:val="00442619"/>
    <w:rsid w:val="00443299"/>
    <w:rsid w:val="0044379D"/>
    <w:rsid w:val="00444186"/>
    <w:rsid w:val="004448DD"/>
    <w:rsid w:val="00451B31"/>
    <w:rsid w:val="00455EBE"/>
    <w:rsid w:val="0046523D"/>
    <w:rsid w:val="004668AB"/>
    <w:rsid w:val="00467C6D"/>
    <w:rsid w:val="0048019D"/>
    <w:rsid w:val="00481877"/>
    <w:rsid w:val="00486E85"/>
    <w:rsid w:val="00491BD2"/>
    <w:rsid w:val="0049270B"/>
    <w:rsid w:val="00492D59"/>
    <w:rsid w:val="004A08BF"/>
    <w:rsid w:val="004A0B78"/>
    <w:rsid w:val="004A101D"/>
    <w:rsid w:val="004A26BE"/>
    <w:rsid w:val="004A273D"/>
    <w:rsid w:val="004A31A7"/>
    <w:rsid w:val="004A3B3E"/>
    <w:rsid w:val="004A511E"/>
    <w:rsid w:val="004A6876"/>
    <w:rsid w:val="004A6E2F"/>
    <w:rsid w:val="004B32B8"/>
    <w:rsid w:val="004B4D5F"/>
    <w:rsid w:val="004B7F93"/>
    <w:rsid w:val="004C2260"/>
    <w:rsid w:val="004C4758"/>
    <w:rsid w:val="004C499E"/>
    <w:rsid w:val="004C7BFC"/>
    <w:rsid w:val="004D5C24"/>
    <w:rsid w:val="004D6DC0"/>
    <w:rsid w:val="004E1A5A"/>
    <w:rsid w:val="004E74A4"/>
    <w:rsid w:val="004F39B7"/>
    <w:rsid w:val="004F4D9F"/>
    <w:rsid w:val="004F7E38"/>
    <w:rsid w:val="005000E0"/>
    <w:rsid w:val="005055A3"/>
    <w:rsid w:val="00506980"/>
    <w:rsid w:val="005104D3"/>
    <w:rsid w:val="00512556"/>
    <w:rsid w:val="005131B5"/>
    <w:rsid w:val="00515CD9"/>
    <w:rsid w:val="00525B91"/>
    <w:rsid w:val="005262DC"/>
    <w:rsid w:val="00526C21"/>
    <w:rsid w:val="00531717"/>
    <w:rsid w:val="00531A3C"/>
    <w:rsid w:val="00535C67"/>
    <w:rsid w:val="00537C7F"/>
    <w:rsid w:val="00537DCF"/>
    <w:rsid w:val="00540B2F"/>
    <w:rsid w:val="00541991"/>
    <w:rsid w:val="00544A01"/>
    <w:rsid w:val="00547905"/>
    <w:rsid w:val="00550581"/>
    <w:rsid w:val="00550EFD"/>
    <w:rsid w:val="00553727"/>
    <w:rsid w:val="0056580C"/>
    <w:rsid w:val="00572E58"/>
    <w:rsid w:val="005745CC"/>
    <w:rsid w:val="00576C40"/>
    <w:rsid w:val="00580757"/>
    <w:rsid w:val="005819C1"/>
    <w:rsid w:val="00582B25"/>
    <w:rsid w:val="00584BAD"/>
    <w:rsid w:val="00585710"/>
    <w:rsid w:val="005861BB"/>
    <w:rsid w:val="00593FDE"/>
    <w:rsid w:val="00595A9A"/>
    <w:rsid w:val="005A5D2D"/>
    <w:rsid w:val="005B508E"/>
    <w:rsid w:val="005B548A"/>
    <w:rsid w:val="005C3784"/>
    <w:rsid w:val="005D192D"/>
    <w:rsid w:val="005D4303"/>
    <w:rsid w:val="005D6A7E"/>
    <w:rsid w:val="005E11DD"/>
    <w:rsid w:val="005E1A66"/>
    <w:rsid w:val="005E2038"/>
    <w:rsid w:val="005F0C5C"/>
    <w:rsid w:val="005F4E3D"/>
    <w:rsid w:val="00600B3B"/>
    <w:rsid w:val="00601C0C"/>
    <w:rsid w:val="00602963"/>
    <w:rsid w:val="00602A57"/>
    <w:rsid w:val="00605337"/>
    <w:rsid w:val="006059BA"/>
    <w:rsid w:val="00606790"/>
    <w:rsid w:val="006150E5"/>
    <w:rsid w:val="00621598"/>
    <w:rsid w:val="00623BC1"/>
    <w:rsid w:val="0063005B"/>
    <w:rsid w:val="00633619"/>
    <w:rsid w:val="006339F5"/>
    <w:rsid w:val="006357D4"/>
    <w:rsid w:val="00635D77"/>
    <w:rsid w:val="00635FE1"/>
    <w:rsid w:val="00637FBA"/>
    <w:rsid w:val="006423FD"/>
    <w:rsid w:val="0064335B"/>
    <w:rsid w:val="006507FE"/>
    <w:rsid w:val="00650D6B"/>
    <w:rsid w:val="00652C38"/>
    <w:rsid w:val="00653CD6"/>
    <w:rsid w:val="006611E1"/>
    <w:rsid w:val="00662A13"/>
    <w:rsid w:val="0066564A"/>
    <w:rsid w:val="006709EC"/>
    <w:rsid w:val="0067606A"/>
    <w:rsid w:val="006768AF"/>
    <w:rsid w:val="0068007C"/>
    <w:rsid w:val="006832D8"/>
    <w:rsid w:val="00685766"/>
    <w:rsid w:val="0068777A"/>
    <w:rsid w:val="00687F61"/>
    <w:rsid w:val="006920A3"/>
    <w:rsid w:val="00692359"/>
    <w:rsid w:val="006931EE"/>
    <w:rsid w:val="00695C2D"/>
    <w:rsid w:val="00696510"/>
    <w:rsid w:val="006A1E64"/>
    <w:rsid w:val="006A4449"/>
    <w:rsid w:val="006A56E3"/>
    <w:rsid w:val="006A59AE"/>
    <w:rsid w:val="006A705E"/>
    <w:rsid w:val="006B17AD"/>
    <w:rsid w:val="006B6830"/>
    <w:rsid w:val="006C3F35"/>
    <w:rsid w:val="006C6C44"/>
    <w:rsid w:val="006D01BF"/>
    <w:rsid w:val="006D373E"/>
    <w:rsid w:val="006D3BF7"/>
    <w:rsid w:val="006D3EE0"/>
    <w:rsid w:val="006D62CC"/>
    <w:rsid w:val="006D6B3F"/>
    <w:rsid w:val="006E1FA9"/>
    <w:rsid w:val="006E2115"/>
    <w:rsid w:val="006E43E7"/>
    <w:rsid w:val="006E67F5"/>
    <w:rsid w:val="006E7E38"/>
    <w:rsid w:val="006F03E5"/>
    <w:rsid w:val="006F205B"/>
    <w:rsid w:val="006F2F8A"/>
    <w:rsid w:val="006F7E25"/>
    <w:rsid w:val="00701806"/>
    <w:rsid w:val="007048B2"/>
    <w:rsid w:val="00705384"/>
    <w:rsid w:val="00710655"/>
    <w:rsid w:val="00712258"/>
    <w:rsid w:val="00712B66"/>
    <w:rsid w:val="00713516"/>
    <w:rsid w:val="00715DFE"/>
    <w:rsid w:val="00716A17"/>
    <w:rsid w:val="0072345E"/>
    <w:rsid w:val="00725C8A"/>
    <w:rsid w:val="00726449"/>
    <w:rsid w:val="007264EA"/>
    <w:rsid w:val="00727A39"/>
    <w:rsid w:val="00730945"/>
    <w:rsid w:val="0073145D"/>
    <w:rsid w:val="00734601"/>
    <w:rsid w:val="00734D94"/>
    <w:rsid w:val="007406DA"/>
    <w:rsid w:val="00746EB5"/>
    <w:rsid w:val="00750742"/>
    <w:rsid w:val="00752066"/>
    <w:rsid w:val="007525D4"/>
    <w:rsid w:val="007534A5"/>
    <w:rsid w:val="0075470D"/>
    <w:rsid w:val="0075614A"/>
    <w:rsid w:val="007605D3"/>
    <w:rsid w:val="00765141"/>
    <w:rsid w:val="00766037"/>
    <w:rsid w:val="00771CF2"/>
    <w:rsid w:val="007723CD"/>
    <w:rsid w:val="0077622B"/>
    <w:rsid w:val="00781EBE"/>
    <w:rsid w:val="00781FA1"/>
    <w:rsid w:val="0079087C"/>
    <w:rsid w:val="0079301D"/>
    <w:rsid w:val="00796D51"/>
    <w:rsid w:val="00796DAB"/>
    <w:rsid w:val="007A11E1"/>
    <w:rsid w:val="007A21AA"/>
    <w:rsid w:val="007A3C58"/>
    <w:rsid w:val="007A51FB"/>
    <w:rsid w:val="007A6C5B"/>
    <w:rsid w:val="007B3BA8"/>
    <w:rsid w:val="007B4607"/>
    <w:rsid w:val="007B4A5D"/>
    <w:rsid w:val="007B6C84"/>
    <w:rsid w:val="007B7364"/>
    <w:rsid w:val="007C2A00"/>
    <w:rsid w:val="007C4543"/>
    <w:rsid w:val="007C6CBC"/>
    <w:rsid w:val="007C726B"/>
    <w:rsid w:val="007E0DFA"/>
    <w:rsid w:val="007E2B6B"/>
    <w:rsid w:val="007E31D7"/>
    <w:rsid w:val="007E328E"/>
    <w:rsid w:val="007E4D6F"/>
    <w:rsid w:val="007E7AD5"/>
    <w:rsid w:val="007F10A1"/>
    <w:rsid w:val="007F186A"/>
    <w:rsid w:val="007F2E42"/>
    <w:rsid w:val="007F3132"/>
    <w:rsid w:val="007F3136"/>
    <w:rsid w:val="007F579E"/>
    <w:rsid w:val="00800863"/>
    <w:rsid w:val="00801929"/>
    <w:rsid w:val="00802D22"/>
    <w:rsid w:val="00806BE8"/>
    <w:rsid w:val="00807042"/>
    <w:rsid w:val="008170BF"/>
    <w:rsid w:val="008207E9"/>
    <w:rsid w:val="00823C94"/>
    <w:rsid w:val="00824083"/>
    <w:rsid w:val="00825032"/>
    <w:rsid w:val="0082630A"/>
    <w:rsid w:val="00826EA3"/>
    <w:rsid w:val="008276A6"/>
    <w:rsid w:val="00830AC8"/>
    <w:rsid w:val="00834BC2"/>
    <w:rsid w:val="00835CD4"/>
    <w:rsid w:val="0083785A"/>
    <w:rsid w:val="008413A3"/>
    <w:rsid w:val="00842EF5"/>
    <w:rsid w:val="0084489F"/>
    <w:rsid w:val="00846FB5"/>
    <w:rsid w:val="00852B15"/>
    <w:rsid w:val="00857252"/>
    <w:rsid w:val="00857866"/>
    <w:rsid w:val="0086075F"/>
    <w:rsid w:val="008612C9"/>
    <w:rsid w:val="008638D8"/>
    <w:rsid w:val="00863E3B"/>
    <w:rsid w:val="00870386"/>
    <w:rsid w:val="00870949"/>
    <w:rsid w:val="008754A9"/>
    <w:rsid w:val="00876467"/>
    <w:rsid w:val="00880902"/>
    <w:rsid w:val="008865AA"/>
    <w:rsid w:val="00886972"/>
    <w:rsid w:val="008911CD"/>
    <w:rsid w:val="00891E56"/>
    <w:rsid w:val="00892A8A"/>
    <w:rsid w:val="00895410"/>
    <w:rsid w:val="00896173"/>
    <w:rsid w:val="008A08C5"/>
    <w:rsid w:val="008A4931"/>
    <w:rsid w:val="008B0A8C"/>
    <w:rsid w:val="008B2EB6"/>
    <w:rsid w:val="008B716E"/>
    <w:rsid w:val="008B78D9"/>
    <w:rsid w:val="008C070B"/>
    <w:rsid w:val="008C38D0"/>
    <w:rsid w:val="008C53E9"/>
    <w:rsid w:val="008C650F"/>
    <w:rsid w:val="008C76AE"/>
    <w:rsid w:val="008D2681"/>
    <w:rsid w:val="008D2F15"/>
    <w:rsid w:val="008D4960"/>
    <w:rsid w:val="008D4CD4"/>
    <w:rsid w:val="008D6F29"/>
    <w:rsid w:val="008D7CF7"/>
    <w:rsid w:val="008E6571"/>
    <w:rsid w:val="008E6836"/>
    <w:rsid w:val="008E6CC8"/>
    <w:rsid w:val="008E7E33"/>
    <w:rsid w:val="008E7EAC"/>
    <w:rsid w:val="008F2107"/>
    <w:rsid w:val="008F2B99"/>
    <w:rsid w:val="008F33FE"/>
    <w:rsid w:val="008F3F4C"/>
    <w:rsid w:val="008F50B8"/>
    <w:rsid w:val="008F7844"/>
    <w:rsid w:val="00900F31"/>
    <w:rsid w:val="00901BC4"/>
    <w:rsid w:val="00905F9B"/>
    <w:rsid w:val="009159D3"/>
    <w:rsid w:val="00917696"/>
    <w:rsid w:val="0092185D"/>
    <w:rsid w:val="00922AF4"/>
    <w:rsid w:val="00922E90"/>
    <w:rsid w:val="00927138"/>
    <w:rsid w:val="0093162A"/>
    <w:rsid w:val="009359CE"/>
    <w:rsid w:val="009411F9"/>
    <w:rsid w:val="00941BF6"/>
    <w:rsid w:val="00941F7C"/>
    <w:rsid w:val="00941F7D"/>
    <w:rsid w:val="00942DC0"/>
    <w:rsid w:val="00944EC4"/>
    <w:rsid w:val="009539CE"/>
    <w:rsid w:val="00960CF9"/>
    <w:rsid w:val="00962267"/>
    <w:rsid w:val="009641B7"/>
    <w:rsid w:val="009658FE"/>
    <w:rsid w:val="00966C69"/>
    <w:rsid w:val="009679A0"/>
    <w:rsid w:val="00971685"/>
    <w:rsid w:val="0097445F"/>
    <w:rsid w:val="009759F5"/>
    <w:rsid w:val="00975AC3"/>
    <w:rsid w:val="00976158"/>
    <w:rsid w:val="00976F37"/>
    <w:rsid w:val="00976F62"/>
    <w:rsid w:val="00981647"/>
    <w:rsid w:val="00982E20"/>
    <w:rsid w:val="0098683A"/>
    <w:rsid w:val="00986B61"/>
    <w:rsid w:val="00991090"/>
    <w:rsid w:val="009916BE"/>
    <w:rsid w:val="00993237"/>
    <w:rsid w:val="0099666D"/>
    <w:rsid w:val="009968FC"/>
    <w:rsid w:val="00996FB9"/>
    <w:rsid w:val="009A0BEC"/>
    <w:rsid w:val="009A135F"/>
    <w:rsid w:val="009A40AA"/>
    <w:rsid w:val="009A53FA"/>
    <w:rsid w:val="009B17D0"/>
    <w:rsid w:val="009B28E6"/>
    <w:rsid w:val="009B28F8"/>
    <w:rsid w:val="009B3A49"/>
    <w:rsid w:val="009C264B"/>
    <w:rsid w:val="009C3AEA"/>
    <w:rsid w:val="009C3C38"/>
    <w:rsid w:val="009C70A4"/>
    <w:rsid w:val="009C7C6E"/>
    <w:rsid w:val="009D50A3"/>
    <w:rsid w:val="009D6344"/>
    <w:rsid w:val="009D77A0"/>
    <w:rsid w:val="009E0EAB"/>
    <w:rsid w:val="009E4A29"/>
    <w:rsid w:val="009F028B"/>
    <w:rsid w:val="009F088A"/>
    <w:rsid w:val="009F54F5"/>
    <w:rsid w:val="00A0770A"/>
    <w:rsid w:val="00A13717"/>
    <w:rsid w:val="00A16C23"/>
    <w:rsid w:val="00A2071A"/>
    <w:rsid w:val="00A20C1C"/>
    <w:rsid w:val="00A236E2"/>
    <w:rsid w:val="00A271D1"/>
    <w:rsid w:val="00A30413"/>
    <w:rsid w:val="00A309E2"/>
    <w:rsid w:val="00A315FC"/>
    <w:rsid w:val="00A3208E"/>
    <w:rsid w:val="00A33366"/>
    <w:rsid w:val="00A358A1"/>
    <w:rsid w:val="00A368B8"/>
    <w:rsid w:val="00A40480"/>
    <w:rsid w:val="00A4070A"/>
    <w:rsid w:val="00A41394"/>
    <w:rsid w:val="00A41F33"/>
    <w:rsid w:val="00A440AD"/>
    <w:rsid w:val="00A44DC0"/>
    <w:rsid w:val="00A6103B"/>
    <w:rsid w:val="00A65EFB"/>
    <w:rsid w:val="00A67AC7"/>
    <w:rsid w:val="00A70217"/>
    <w:rsid w:val="00A71877"/>
    <w:rsid w:val="00A72491"/>
    <w:rsid w:val="00A8257E"/>
    <w:rsid w:val="00A86BB0"/>
    <w:rsid w:val="00A902BF"/>
    <w:rsid w:val="00A92014"/>
    <w:rsid w:val="00A929B9"/>
    <w:rsid w:val="00A9365D"/>
    <w:rsid w:val="00A93E8A"/>
    <w:rsid w:val="00AA2B58"/>
    <w:rsid w:val="00AB4E8E"/>
    <w:rsid w:val="00AB6329"/>
    <w:rsid w:val="00AC2DA7"/>
    <w:rsid w:val="00AC55C6"/>
    <w:rsid w:val="00AD0CAC"/>
    <w:rsid w:val="00AD5100"/>
    <w:rsid w:val="00AD5F0F"/>
    <w:rsid w:val="00AD6903"/>
    <w:rsid w:val="00AE2F9C"/>
    <w:rsid w:val="00AE5343"/>
    <w:rsid w:val="00AE6868"/>
    <w:rsid w:val="00AF07B2"/>
    <w:rsid w:val="00AF33B5"/>
    <w:rsid w:val="00AF3B66"/>
    <w:rsid w:val="00AF458F"/>
    <w:rsid w:val="00AF65C2"/>
    <w:rsid w:val="00AF7886"/>
    <w:rsid w:val="00B00A06"/>
    <w:rsid w:val="00B00BA5"/>
    <w:rsid w:val="00B014FB"/>
    <w:rsid w:val="00B049A9"/>
    <w:rsid w:val="00B07356"/>
    <w:rsid w:val="00B13103"/>
    <w:rsid w:val="00B2038F"/>
    <w:rsid w:val="00B21083"/>
    <w:rsid w:val="00B2180B"/>
    <w:rsid w:val="00B228A1"/>
    <w:rsid w:val="00B23464"/>
    <w:rsid w:val="00B24A98"/>
    <w:rsid w:val="00B25BCB"/>
    <w:rsid w:val="00B26487"/>
    <w:rsid w:val="00B33C57"/>
    <w:rsid w:val="00B35303"/>
    <w:rsid w:val="00B36E24"/>
    <w:rsid w:val="00B42D40"/>
    <w:rsid w:val="00B4622F"/>
    <w:rsid w:val="00B47728"/>
    <w:rsid w:val="00B551E3"/>
    <w:rsid w:val="00B60BC9"/>
    <w:rsid w:val="00B61450"/>
    <w:rsid w:val="00B644C4"/>
    <w:rsid w:val="00B73377"/>
    <w:rsid w:val="00B75C7F"/>
    <w:rsid w:val="00B7678E"/>
    <w:rsid w:val="00B807F0"/>
    <w:rsid w:val="00B80825"/>
    <w:rsid w:val="00B82213"/>
    <w:rsid w:val="00B8228E"/>
    <w:rsid w:val="00B822A2"/>
    <w:rsid w:val="00B85730"/>
    <w:rsid w:val="00B85B4C"/>
    <w:rsid w:val="00B8661B"/>
    <w:rsid w:val="00B86EF7"/>
    <w:rsid w:val="00B86FB3"/>
    <w:rsid w:val="00B8759A"/>
    <w:rsid w:val="00B93B34"/>
    <w:rsid w:val="00B948CF"/>
    <w:rsid w:val="00B9623D"/>
    <w:rsid w:val="00B9784F"/>
    <w:rsid w:val="00BA0B23"/>
    <w:rsid w:val="00BA0D1B"/>
    <w:rsid w:val="00BA17B7"/>
    <w:rsid w:val="00BA415A"/>
    <w:rsid w:val="00BA6CCE"/>
    <w:rsid w:val="00BA6CF2"/>
    <w:rsid w:val="00BA75AB"/>
    <w:rsid w:val="00BB46EC"/>
    <w:rsid w:val="00BB4E78"/>
    <w:rsid w:val="00BB50D9"/>
    <w:rsid w:val="00BB7757"/>
    <w:rsid w:val="00BC2235"/>
    <w:rsid w:val="00BC34D4"/>
    <w:rsid w:val="00BC52C3"/>
    <w:rsid w:val="00BC531A"/>
    <w:rsid w:val="00BC584F"/>
    <w:rsid w:val="00BC5BD2"/>
    <w:rsid w:val="00BD0E89"/>
    <w:rsid w:val="00BD4CE5"/>
    <w:rsid w:val="00BD69F8"/>
    <w:rsid w:val="00BD6B14"/>
    <w:rsid w:val="00BD72E4"/>
    <w:rsid w:val="00BE04F8"/>
    <w:rsid w:val="00BE26EF"/>
    <w:rsid w:val="00BE4807"/>
    <w:rsid w:val="00BE5538"/>
    <w:rsid w:val="00BE7125"/>
    <w:rsid w:val="00BE7512"/>
    <w:rsid w:val="00BE7AF7"/>
    <w:rsid w:val="00BF1CB5"/>
    <w:rsid w:val="00BF4075"/>
    <w:rsid w:val="00BF7285"/>
    <w:rsid w:val="00BF7741"/>
    <w:rsid w:val="00C0395F"/>
    <w:rsid w:val="00C03BB4"/>
    <w:rsid w:val="00C057A0"/>
    <w:rsid w:val="00C121BE"/>
    <w:rsid w:val="00C1532E"/>
    <w:rsid w:val="00C156FA"/>
    <w:rsid w:val="00C20D9E"/>
    <w:rsid w:val="00C20DEE"/>
    <w:rsid w:val="00C21023"/>
    <w:rsid w:val="00C22C5A"/>
    <w:rsid w:val="00C27895"/>
    <w:rsid w:val="00C30BF5"/>
    <w:rsid w:val="00C330C0"/>
    <w:rsid w:val="00C35791"/>
    <w:rsid w:val="00C3691A"/>
    <w:rsid w:val="00C36DEA"/>
    <w:rsid w:val="00C40A49"/>
    <w:rsid w:val="00C41855"/>
    <w:rsid w:val="00C43D08"/>
    <w:rsid w:val="00C4598B"/>
    <w:rsid w:val="00C46C30"/>
    <w:rsid w:val="00C5141C"/>
    <w:rsid w:val="00C53517"/>
    <w:rsid w:val="00C5670E"/>
    <w:rsid w:val="00C577A2"/>
    <w:rsid w:val="00C5784A"/>
    <w:rsid w:val="00C66DC6"/>
    <w:rsid w:val="00C7163E"/>
    <w:rsid w:val="00C71BCA"/>
    <w:rsid w:val="00C751C5"/>
    <w:rsid w:val="00C77B00"/>
    <w:rsid w:val="00C823A7"/>
    <w:rsid w:val="00C842EC"/>
    <w:rsid w:val="00C904BF"/>
    <w:rsid w:val="00C911C5"/>
    <w:rsid w:val="00C920B4"/>
    <w:rsid w:val="00C92D3C"/>
    <w:rsid w:val="00CA022A"/>
    <w:rsid w:val="00CA3208"/>
    <w:rsid w:val="00CA778F"/>
    <w:rsid w:val="00CB25F9"/>
    <w:rsid w:val="00CB3139"/>
    <w:rsid w:val="00CB3FDE"/>
    <w:rsid w:val="00CB6634"/>
    <w:rsid w:val="00CC66EA"/>
    <w:rsid w:val="00CD1E32"/>
    <w:rsid w:val="00CD2477"/>
    <w:rsid w:val="00CD2E0C"/>
    <w:rsid w:val="00CD38E1"/>
    <w:rsid w:val="00CD43C4"/>
    <w:rsid w:val="00CE13BD"/>
    <w:rsid w:val="00CE359F"/>
    <w:rsid w:val="00CE42CE"/>
    <w:rsid w:val="00CE4BD3"/>
    <w:rsid w:val="00CE533D"/>
    <w:rsid w:val="00CF3DC2"/>
    <w:rsid w:val="00CF638F"/>
    <w:rsid w:val="00D05D33"/>
    <w:rsid w:val="00D10228"/>
    <w:rsid w:val="00D2357B"/>
    <w:rsid w:val="00D2380D"/>
    <w:rsid w:val="00D26ACB"/>
    <w:rsid w:val="00D33929"/>
    <w:rsid w:val="00D3466D"/>
    <w:rsid w:val="00D422C7"/>
    <w:rsid w:val="00D520B6"/>
    <w:rsid w:val="00D53B61"/>
    <w:rsid w:val="00D623BF"/>
    <w:rsid w:val="00D629AF"/>
    <w:rsid w:val="00D6516D"/>
    <w:rsid w:val="00D67BBE"/>
    <w:rsid w:val="00D77721"/>
    <w:rsid w:val="00D814C1"/>
    <w:rsid w:val="00D825D5"/>
    <w:rsid w:val="00D8451F"/>
    <w:rsid w:val="00D845A1"/>
    <w:rsid w:val="00D84768"/>
    <w:rsid w:val="00D851AA"/>
    <w:rsid w:val="00D8631D"/>
    <w:rsid w:val="00D86DF2"/>
    <w:rsid w:val="00D93BBA"/>
    <w:rsid w:val="00D97CD5"/>
    <w:rsid w:val="00DA2CFE"/>
    <w:rsid w:val="00DA300C"/>
    <w:rsid w:val="00DA3892"/>
    <w:rsid w:val="00DA7931"/>
    <w:rsid w:val="00DB0C49"/>
    <w:rsid w:val="00DB52FF"/>
    <w:rsid w:val="00DB67D9"/>
    <w:rsid w:val="00DC339B"/>
    <w:rsid w:val="00DD37E6"/>
    <w:rsid w:val="00DD5065"/>
    <w:rsid w:val="00DD50EC"/>
    <w:rsid w:val="00DD73F7"/>
    <w:rsid w:val="00DE3FF8"/>
    <w:rsid w:val="00DE5B89"/>
    <w:rsid w:val="00DE6CF9"/>
    <w:rsid w:val="00DF2C37"/>
    <w:rsid w:val="00E00AC1"/>
    <w:rsid w:val="00E013E7"/>
    <w:rsid w:val="00E01CE6"/>
    <w:rsid w:val="00E01F83"/>
    <w:rsid w:val="00E05CCF"/>
    <w:rsid w:val="00E07BEE"/>
    <w:rsid w:val="00E10738"/>
    <w:rsid w:val="00E10FC5"/>
    <w:rsid w:val="00E12A11"/>
    <w:rsid w:val="00E14027"/>
    <w:rsid w:val="00E213C5"/>
    <w:rsid w:val="00E21BB5"/>
    <w:rsid w:val="00E253FC"/>
    <w:rsid w:val="00E3066B"/>
    <w:rsid w:val="00E30FFF"/>
    <w:rsid w:val="00E3193F"/>
    <w:rsid w:val="00E3239B"/>
    <w:rsid w:val="00E34EB3"/>
    <w:rsid w:val="00E419B6"/>
    <w:rsid w:val="00E4323E"/>
    <w:rsid w:val="00E44DB9"/>
    <w:rsid w:val="00E53F4B"/>
    <w:rsid w:val="00E550A5"/>
    <w:rsid w:val="00E60412"/>
    <w:rsid w:val="00E60F9E"/>
    <w:rsid w:val="00E6257E"/>
    <w:rsid w:val="00E63265"/>
    <w:rsid w:val="00E63CCB"/>
    <w:rsid w:val="00E63CE7"/>
    <w:rsid w:val="00E66B60"/>
    <w:rsid w:val="00E710C5"/>
    <w:rsid w:val="00E72955"/>
    <w:rsid w:val="00E73090"/>
    <w:rsid w:val="00E755D8"/>
    <w:rsid w:val="00E80624"/>
    <w:rsid w:val="00E83498"/>
    <w:rsid w:val="00E90372"/>
    <w:rsid w:val="00E90B73"/>
    <w:rsid w:val="00E92AB2"/>
    <w:rsid w:val="00E97AAC"/>
    <w:rsid w:val="00EA012C"/>
    <w:rsid w:val="00EA05EE"/>
    <w:rsid w:val="00EA0AAE"/>
    <w:rsid w:val="00EA3A1B"/>
    <w:rsid w:val="00EA6020"/>
    <w:rsid w:val="00EB0C05"/>
    <w:rsid w:val="00EB2541"/>
    <w:rsid w:val="00EB2619"/>
    <w:rsid w:val="00EC25E5"/>
    <w:rsid w:val="00EC4247"/>
    <w:rsid w:val="00EC4C1C"/>
    <w:rsid w:val="00EC7981"/>
    <w:rsid w:val="00ED088B"/>
    <w:rsid w:val="00ED16FB"/>
    <w:rsid w:val="00ED346F"/>
    <w:rsid w:val="00ED3AB8"/>
    <w:rsid w:val="00ED53E0"/>
    <w:rsid w:val="00ED5EB2"/>
    <w:rsid w:val="00EE1A6E"/>
    <w:rsid w:val="00EE6680"/>
    <w:rsid w:val="00EE70DD"/>
    <w:rsid w:val="00F007C5"/>
    <w:rsid w:val="00F02CC4"/>
    <w:rsid w:val="00F03A98"/>
    <w:rsid w:val="00F0557F"/>
    <w:rsid w:val="00F05D3C"/>
    <w:rsid w:val="00F06460"/>
    <w:rsid w:val="00F14DD3"/>
    <w:rsid w:val="00F14FD6"/>
    <w:rsid w:val="00F17518"/>
    <w:rsid w:val="00F22C90"/>
    <w:rsid w:val="00F23654"/>
    <w:rsid w:val="00F24112"/>
    <w:rsid w:val="00F245AB"/>
    <w:rsid w:val="00F2479E"/>
    <w:rsid w:val="00F2529E"/>
    <w:rsid w:val="00F25833"/>
    <w:rsid w:val="00F25946"/>
    <w:rsid w:val="00F30140"/>
    <w:rsid w:val="00F3194C"/>
    <w:rsid w:val="00F31F13"/>
    <w:rsid w:val="00F35220"/>
    <w:rsid w:val="00F3775D"/>
    <w:rsid w:val="00F420C7"/>
    <w:rsid w:val="00F50042"/>
    <w:rsid w:val="00F53FAA"/>
    <w:rsid w:val="00F610F3"/>
    <w:rsid w:val="00F648BB"/>
    <w:rsid w:val="00F6687A"/>
    <w:rsid w:val="00F759C3"/>
    <w:rsid w:val="00F84102"/>
    <w:rsid w:val="00F8484E"/>
    <w:rsid w:val="00F87A11"/>
    <w:rsid w:val="00F92981"/>
    <w:rsid w:val="00F93F91"/>
    <w:rsid w:val="00FA012B"/>
    <w:rsid w:val="00FA2A2E"/>
    <w:rsid w:val="00FA46A7"/>
    <w:rsid w:val="00FB0F4A"/>
    <w:rsid w:val="00FB263C"/>
    <w:rsid w:val="00FB4B5A"/>
    <w:rsid w:val="00FB5974"/>
    <w:rsid w:val="00FB6AA9"/>
    <w:rsid w:val="00FB7B12"/>
    <w:rsid w:val="00FC1533"/>
    <w:rsid w:val="00FC4DD1"/>
    <w:rsid w:val="00FD0005"/>
    <w:rsid w:val="00FD0913"/>
    <w:rsid w:val="00FD2D8F"/>
    <w:rsid w:val="00FD388B"/>
    <w:rsid w:val="00FD6207"/>
    <w:rsid w:val="00FE0459"/>
    <w:rsid w:val="00FF2113"/>
    <w:rsid w:val="00FF5781"/>
    <w:rsid w:val="00FF7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AABF0"/>
  <w15:docId w15:val="{C9D06E37-B7FC-4828-BD7B-0D7FE1513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ind w:left="357"/>
      </w:pPr>
    </w:pPrDefault>
  </w:docDefaults>
  <w:latentStyles w:defLockedState="0" w:defUIPriority="99" w:defSemiHidden="0" w:defUnhideWhenUsed="0" w:defQFormat="0" w:count="371">
    <w:lsdException w:name="Normal" w:qFormat="1"/>
    <w:lsdException w:name="heading 1" w:uiPriority="0"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4"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1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unhideWhenUsed/>
    <w:qFormat/>
    <w:rsid w:val="00D53B61"/>
    <w:pPr>
      <w:ind w:left="0"/>
    </w:pPr>
    <w:rPr>
      <w:rFonts w:ascii="Arial" w:hAnsi="Arial"/>
      <w:color w:val="191919"/>
      <w:szCs w:val="22"/>
      <w:lang w:val="en-GB"/>
    </w:rPr>
  </w:style>
  <w:style w:type="paragraph" w:styleId="Heading1">
    <w:name w:val="heading 1"/>
    <w:aliases w:val="Oscar Faber 1,Section Heading,Section,Section 1,Outline1,1 ghost,g,Chapter Hdg,Heading 1 TXC,My Heading 1,CES Heading 1,Oscar Faber 1 Char,Section Heading Char,Section Char,Section 1 Char,Tomhead 1,a,chapter heading,Numbered - 1,Heading,Bullet"/>
    <w:basedOn w:val="Normal"/>
    <w:next w:val="Heading2"/>
    <w:link w:val="Heading1Char"/>
    <w:qFormat/>
    <w:rsid w:val="00D53B61"/>
    <w:pPr>
      <w:keepNext/>
      <w:keepLines/>
      <w:pageBreakBefore/>
      <w:numPr>
        <w:numId w:val="2"/>
      </w:numPr>
      <w:pBdr>
        <w:top w:val="single" w:sz="18" w:space="1" w:color="253545"/>
        <w:left w:val="single" w:sz="18" w:space="4" w:color="253545"/>
        <w:bottom w:val="single" w:sz="18" w:space="1" w:color="253545"/>
        <w:right w:val="single" w:sz="18" w:space="4" w:color="253545"/>
      </w:pBdr>
      <w:shd w:val="clear" w:color="auto" w:fill="00334C"/>
      <w:tabs>
        <w:tab w:val="clear" w:pos="1134"/>
        <w:tab w:val="left" w:pos="1123"/>
      </w:tabs>
      <w:spacing w:before="240" w:after="240"/>
      <w:outlineLvl w:val="0"/>
    </w:pPr>
    <w:rPr>
      <w:rFonts w:eastAsia="Times New Roman" w:cs="Arial"/>
      <w:b/>
      <w:bCs/>
      <w:color w:val="FFFFFF" w:themeColor="background1"/>
      <w:sz w:val="36"/>
      <w:szCs w:val="28"/>
    </w:rPr>
  </w:style>
  <w:style w:type="paragraph" w:styleId="Heading2">
    <w:name w:val="heading 2"/>
    <w:aliases w:val="Heading 3a,Heading 2 Char Char Char,Char,Heading 2 Char1,Char Char,Heading 2 Char Char Char Char,Heading 2 Char Char Char1,Heading 2 Char Char1,First Sub Heading,Section head,L2,SH,. (1.1),Letter Level 1,Heading 2 - section,Numbered 2,H2,H21,H"/>
    <w:basedOn w:val="Heading1"/>
    <w:next w:val="NumberedParagraph"/>
    <w:link w:val="Heading2Char"/>
    <w:uiPriority w:val="1"/>
    <w:qFormat/>
    <w:rsid w:val="00D53B61"/>
    <w:pPr>
      <w:pageBreakBefore w:val="0"/>
      <w:numPr>
        <w:ilvl w:val="1"/>
      </w:numPr>
      <w:pBdr>
        <w:top w:val="none" w:sz="0" w:space="0" w:color="auto"/>
        <w:left w:val="none" w:sz="0" w:space="0" w:color="auto"/>
        <w:bottom w:val="none" w:sz="0" w:space="0" w:color="auto"/>
        <w:right w:val="none" w:sz="0" w:space="0" w:color="auto"/>
      </w:pBdr>
      <w:shd w:val="clear" w:color="auto" w:fill="auto"/>
      <w:outlineLvl w:val="1"/>
    </w:pPr>
    <w:rPr>
      <w:rFonts w:ascii="Arial Bold" w:hAnsi="Arial Bold"/>
      <w:bCs w:val="0"/>
      <w:color w:val="00334C"/>
      <w:sz w:val="24"/>
    </w:rPr>
  </w:style>
  <w:style w:type="paragraph" w:styleId="Heading3">
    <w:name w:val="heading 3"/>
    <w:aliases w:val="Heading 3 No NUmber"/>
    <w:basedOn w:val="Heading5"/>
    <w:next w:val="NumberedParagraph"/>
    <w:link w:val="Heading3Char"/>
    <w:uiPriority w:val="99"/>
    <w:semiHidden/>
    <w:qFormat/>
    <w:rsid w:val="00D53B61"/>
    <w:pPr>
      <w:outlineLvl w:val="2"/>
    </w:pPr>
  </w:style>
  <w:style w:type="paragraph" w:styleId="Heading4">
    <w:name w:val="heading 4"/>
    <w:basedOn w:val="Heading3"/>
    <w:next w:val="NumberedParagraph"/>
    <w:link w:val="Heading4Char"/>
    <w:uiPriority w:val="99"/>
    <w:semiHidden/>
    <w:qFormat/>
    <w:rsid w:val="00D53B61"/>
    <w:pPr>
      <w:spacing w:before="120"/>
      <w:outlineLvl w:val="3"/>
    </w:pPr>
    <w:rPr>
      <w:szCs w:val="24"/>
    </w:rPr>
  </w:style>
  <w:style w:type="paragraph" w:styleId="Heading5">
    <w:name w:val="heading 5"/>
    <w:aliases w:val="Heading 3 No Number"/>
    <w:basedOn w:val="Heading2"/>
    <w:next w:val="ListNumber3"/>
    <w:link w:val="Heading5Char"/>
    <w:uiPriority w:val="99"/>
    <w:semiHidden/>
    <w:qFormat/>
    <w:rsid w:val="00D53B61"/>
    <w:pPr>
      <w:numPr>
        <w:ilvl w:val="0"/>
        <w:numId w:val="6"/>
      </w:numPr>
      <w:ind w:left="720" w:hanging="720"/>
      <w:outlineLvl w:val="4"/>
    </w:pPr>
    <w:rPr>
      <w:color w:val="0092D4"/>
    </w:rPr>
  </w:style>
  <w:style w:type="paragraph" w:styleId="Heading6">
    <w:name w:val="heading 6"/>
    <w:basedOn w:val="Normal"/>
    <w:next w:val="Heading5"/>
    <w:link w:val="Heading6Char"/>
    <w:uiPriority w:val="99"/>
    <w:semiHidden/>
    <w:rsid w:val="00D53B61"/>
    <w:pPr>
      <w:spacing w:before="240" w:after="60"/>
      <w:ind w:left="1138"/>
      <w:outlineLvl w:val="5"/>
    </w:pPr>
    <w:rPr>
      <w:rFonts w:eastAsiaTheme="minorEastAsia" w:cstheme="minorBidi"/>
      <w:bCs/>
      <w:i/>
      <w:sz w:val="22"/>
    </w:rPr>
  </w:style>
  <w:style w:type="paragraph" w:styleId="Heading7">
    <w:name w:val="heading 7"/>
    <w:basedOn w:val="Normal"/>
    <w:next w:val="Normal"/>
    <w:link w:val="Heading7Char"/>
    <w:uiPriority w:val="99"/>
    <w:semiHidden/>
    <w:qFormat/>
    <w:rsid w:val="00D53B6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D53B61"/>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9"/>
    <w:semiHidden/>
    <w:qFormat/>
    <w:rsid w:val="00D53B61"/>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graph">
    <w:name w:val="Numbered Paragraph"/>
    <w:basedOn w:val="Normal"/>
    <w:link w:val="NumberedParagraphChar"/>
    <w:uiPriority w:val="2"/>
    <w:qFormat/>
    <w:rsid w:val="00D53B61"/>
    <w:pPr>
      <w:numPr>
        <w:ilvl w:val="2"/>
        <w:numId w:val="2"/>
      </w:numPr>
      <w:spacing w:after="240"/>
    </w:pPr>
  </w:style>
  <w:style w:type="character" w:customStyle="1" w:styleId="NumberedParagraphChar">
    <w:name w:val="Numbered Paragraph Char"/>
    <w:basedOn w:val="DefaultParagraphFont"/>
    <w:link w:val="NumberedParagraph"/>
    <w:uiPriority w:val="2"/>
    <w:rsid w:val="00D53B61"/>
    <w:rPr>
      <w:rFonts w:ascii="Arial" w:hAnsi="Arial"/>
      <w:color w:val="191919"/>
      <w:szCs w:val="22"/>
      <w:lang w:val="en-GB"/>
    </w:rPr>
  </w:style>
  <w:style w:type="character" w:customStyle="1" w:styleId="Heading2Char">
    <w:name w:val="Heading 2 Char"/>
    <w:aliases w:val="Heading 3a Char,Heading 2 Char Char Char Char1,Char Char1,Heading 2 Char1 Char,Char Char Char,Heading 2 Char Char Char Char Char,Heading 2 Char Char Char1 Char,Heading 2 Char Char1 Char,First Sub Heading Char,Section head Char,L2 Char"/>
    <w:basedOn w:val="DefaultParagraphFont"/>
    <w:link w:val="Heading2"/>
    <w:uiPriority w:val="1"/>
    <w:rsid w:val="00D53B61"/>
    <w:rPr>
      <w:rFonts w:ascii="Arial Bold" w:eastAsia="Times New Roman" w:hAnsi="Arial Bold" w:cs="Arial"/>
      <w:b/>
      <w:color w:val="00334C"/>
      <w:sz w:val="24"/>
      <w:szCs w:val="28"/>
      <w:lang w:val="en-GB"/>
    </w:rPr>
  </w:style>
  <w:style w:type="character" w:customStyle="1" w:styleId="Heading1Char">
    <w:name w:val="Heading 1 Char"/>
    <w:aliases w:val="Oscar Faber 1 Char1,Section Heading Char1,Section Char1,Section 1 Char1,Outline1 Char,1 ghost Char,g Char,Chapter Hdg Char,Heading 1 TXC Char,My Heading 1 Char,CES Heading 1 Char,Oscar Faber 1 Char Char,Section Heading Char Char,a Char"/>
    <w:basedOn w:val="DefaultParagraphFont"/>
    <w:link w:val="Heading1"/>
    <w:rsid w:val="00D53B61"/>
    <w:rPr>
      <w:rFonts w:ascii="Arial" w:eastAsia="Times New Roman" w:hAnsi="Arial" w:cs="Arial"/>
      <w:b/>
      <w:bCs/>
      <w:color w:val="FFFFFF" w:themeColor="background1"/>
      <w:sz w:val="36"/>
      <w:szCs w:val="28"/>
      <w:shd w:val="clear" w:color="auto" w:fill="00334C"/>
      <w:lang w:val="en-GB"/>
    </w:rPr>
  </w:style>
  <w:style w:type="paragraph" w:styleId="ListNumber3">
    <w:name w:val="List Number 3"/>
    <w:basedOn w:val="Normal"/>
    <w:uiPriority w:val="99"/>
    <w:semiHidden/>
    <w:rsid w:val="00D53B61"/>
    <w:pPr>
      <w:numPr>
        <w:numId w:val="1"/>
      </w:numPr>
      <w:contextualSpacing/>
    </w:pPr>
  </w:style>
  <w:style w:type="character" w:customStyle="1" w:styleId="Heading5Char">
    <w:name w:val="Heading 5 Char"/>
    <w:aliases w:val="Heading 3 No Number Char"/>
    <w:basedOn w:val="DefaultParagraphFont"/>
    <w:link w:val="Heading5"/>
    <w:uiPriority w:val="99"/>
    <w:semiHidden/>
    <w:rsid w:val="00D53B61"/>
    <w:rPr>
      <w:rFonts w:ascii="Arial Bold" w:eastAsia="Times New Roman" w:hAnsi="Arial Bold" w:cs="Arial"/>
      <w:b/>
      <w:color w:val="0092D4"/>
      <w:sz w:val="24"/>
      <w:szCs w:val="28"/>
      <w:lang w:val="en-GB"/>
    </w:rPr>
  </w:style>
  <w:style w:type="character" w:customStyle="1" w:styleId="Heading3Char">
    <w:name w:val="Heading 3 Char"/>
    <w:aliases w:val="Heading 3 No NUmber Char"/>
    <w:basedOn w:val="DefaultParagraphFont"/>
    <w:link w:val="Heading3"/>
    <w:uiPriority w:val="99"/>
    <w:semiHidden/>
    <w:rsid w:val="00D53B61"/>
    <w:rPr>
      <w:rFonts w:ascii="Arial Bold" w:eastAsia="Times New Roman" w:hAnsi="Arial Bold" w:cs="Arial"/>
      <w:b/>
      <w:color w:val="0092D4"/>
      <w:sz w:val="24"/>
      <w:szCs w:val="28"/>
      <w:lang w:val="en-GB"/>
    </w:rPr>
  </w:style>
  <w:style w:type="character" w:customStyle="1" w:styleId="Heading4Char">
    <w:name w:val="Heading 4 Char"/>
    <w:basedOn w:val="DefaultParagraphFont"/>
    <w:link w:val="Heading4"/>
    <w:uiPriority w:val="99"/>
    <w:semiHidden/>
    <w:rsid w:val="00D53B61"/>
    <w:rPr>
      <w:rFonts w:ascii="Arial Bold" w:eastAsia="Times New Roman" w:hAnsi="Arial Bold" w:cs="Arial"/>
      <w:b/>
      <w:color w:val="0092D4"/>
      <w:sz w:val="24"/>
      <w:szCs w:val="24"/>
      <w:lang w:val="en-GB"/>
    </w:rPr>
  </w:style>
  <w:style w:type="character" w:customStyle="1" w:styleId="Heading6Char">
    <w:name w:val="Heading 6 Char"/>
    <w:basedOn w:val="DefaultParagraphFont"/>
    <w:link w:val="Heading6"/>
    <w:uiPriority w:val="99"/>
    <w:semiHidden/>
    <w:rsid w:val="00D53B61"/>
    <w:rPr>
      <w:rFonts w:ascii="Arial" w:eastAsiaTheme="minorEastAsia" w:hAnsi="Arial" w:cstheme="minorBidi"/>
      <w:bCs/>
      <w:i/>
      <w:color w:val="191919"/>
      <w:sz w:val="22"/>
      <w:szCs w:val="22"/>
      <w:lang w:val="en-GB"/>
    </w:rPr>
  </w:style>
  <w:style w:type="paragraph" w:customStyle="1" w:styleId="Standardparagraph2">
    <w:name w:val="Standard paragraph 2"/>
    <w:basedOn w:val="Normal"/>
    <w:uiPriority w:val="99"/>
    <w:semiHidden/>
    <w:qFormat/>
    <w:rsid w:val="00D53B61"/>
    <w:pPr>
      <w:spacing w:after="120"/>
    </w:pPr>
  </w:style>
  <w:style w:type="paragraph" w:styleId="Header">
    <w:name w:val="header"/>
    <w:basedOn w:val="Normal"/>
    <w:link w:val="HeaderChar"/>
    <w:uiPriority w:val="99"/>
    <w:semiHidden/>
    <w:rsid w:val="00D53B61"/>
    <w:pPr>
      <w:tabs>
        <w:tab w:val="center" w:pos="4513"/>
        <w:tab w:val="right" w:pos="9026"/>
      </w:tabs>
      <w:spacing w:after="40"/>
    </w:pPr>
  </w:style>
  <w:style w:type="character" w:customStyle="1" w:styleId="HeaderChar">
    <w:name w:val="Header Char"/>
    <w:basedOn w:val="DefaultParagraphFont"/>
    <w:link w:val="Header"/>
    <w:uiPriority w:val="99"/>
    <w:semiHidden/>
    <w:rsid w:val="00D53B61"/>
    <w:rPr>
      <w:rFonts w:ascii="Arial" w:hAnsi="Arial"/>
      <w:color w:val="191919"/>
      <w:szCs w:val="22"/>
      <w:lang w:val="en-GB"/>
    </w:rPr>
  </w:style>
  <w:style w:type="paragraph" w:styleId="Footer">
    <w:name w:val="footer"/>
    <w:basedOn w:val="Normal"/>
    <w:link w:val="FooterChar"/>
    <w:uiPriority w:val="99"/>
    <w:unhideWhenUsed/>
    <w:rsid w:val="00D53B61"/>
    <w:pPr>
      <w:tabs>
        <w:tab w:val="center" w:pos="4513"/>
        <w:tab w:val="right" w:pos="9026"/>
      </w:tabs>
      <w:ind w:left="57"/>
    </w:pPr>
    <w:rPr>
      <w:sz w:val="16"/>
    </w:rPr>
  </w:style>
  <w:style w:type="character" w:customStyle="1" w:styleId="FooterChar">
    <w:name w:val="Footer Char"/>
    <w:basedOn w:val="DefaultParagraphFont"/>
    <w:link w:val="Footer"/>
    <w:uiPriority w:val="99"/>
    <w:rsid w:val="00D53B61"/>
    <w:rPr>
      <w:rFonts w:ascii="Arial" w:hAnsi="Arial"/>
      <w:color w:val="191919"/>
      <w:sz w:val="16"/>
      <w:szCs w:val="22"/>
      <w:lang w:val="en-GB"/>
    </w:rPr>
  </w:style>
  <w:style w:type="table" w:styleId="TableGrid">
    <w:name w:val="Table Grid"/>
    <w:basedOn w:val="TableNormal"/>
    <w:uiPriority w:val="59"/>
    <w:rsid w:val="00D53B61"/>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1">
    <w:name w:val="Cover title 1"/>
    <w:uiPriority w:val="99"/>
    <w:semiHidden/>
    <w:qFormat/>
    <w:rsid w:val="00D53B61"/>
    <w:pPr>
      <w:ind w:left="0"/>
    </w:pPr>
    <w:rPr>
      <w:rFonts w:ascii="Arial" w:hAnsi="Arial"/>
      <w:b/>
      <w:color w:val="2996D1"/>
      <w:sz w:val="56"/>
      <w:szCs w:val="56"/>
      <w:lang w:val="en-GB"/>
    </w:rPr>
  </w:style>
  <w:style w:type="paragraph" w:customStyle="1" w:styleId="Reportsubtitle">
    <w:name w:val="Report subtitle"/>
    <w:uiPriority w:val="99"/>
    <w:semiHidden/>
    <w:qFormat/>
    <w:rsid w:val="00D53B61"/>
    <w:pPr>
      <w:ind w:left="0"/>
    </w:pPr>
    <w:rPr>
      <w:rFonts w:ascii="Arial" w:hAnsi="Arial"/>
      <w:b/>
      <w:color w:val="323232"/>
      <w:sz w:val="32"/>
      <w:szCs w:val="32"/>
      <w:lang w:val="en-GB"/>
    </w:rPr>
  </w:style>
  <w:style w:type="paragraph" w:styleId="BalloonText">
    <w:name w:val="Balloon Text"/>
    <w:basedOn w:val="Normal"/>
    <w:link w:val="BalloonTextChar"/>
    <w:uiPriority w:val="99"/>
    <w:semiHidden/>
    <w:rsid w:val="00D53B61"/>
    <w:rPr>
      <w:rFonts w:ascii="Tahoma" w:hAnsi="Tahoma" w:cs="Tahoma"/>
      <w:sz w:val="16"/>
      <w:szCs w:val="16"/>
    </w:rPr>
  </w:style>
  <w:style w:type="character" w:customStyle="1" w:styleId="BalloonTextChar">
    <w:name w:val="Balloon Text Char"/>
    <w:basedOn w:val="DefaultParagraphFont"/>
    <w:link w:val="BalloonText"/>
    <w:uiPriority w:val="99"/>
    <w:semiHidden/>
    <w:rsid w:val="00D53B61"/>
    <w:rPr>
      <w:rFonts w:ascii="Tahoma" w:hAnsi="Tahoma" w:cs="Tahoma"/>
      <w:color w:val="191919"/>
      <w:sz w:val="16"/>
      <w:szCs w:val="16"/>
      <w:lang w:val="en-GB"/>
    </w:rPr>
  </w:style>
  <w:style w:type="paragraph" w:customStyle="1" w:styleId="RepTitle1">
    <w:name w:val="Rep Title 1"/>
    <w:uiPriority w:val="99"/>
    <w:semiHidden/>
    <w:qFormat/>
    <w:rsid w:val="00D53B61"/>
    <w:pPr>
      <w:spacing w:after="360"/>
      <w:ind w:left="0"/>
      <w:jc w:val="center"/>
    </w:pPr>
    <w:rPr>
      <w:rFonts w:ascii="Arial" w:hAnsi="Arial"/>
      <w:b/>
      <w:color w:val="2996D1"/>
      <w:sz w:val="36"/>
      <w:szCs w:val="22"/>
      <w:lang w:val="en-GB"/>
    </w:rPr>
  </w:style>
  <w:style w:type="paragraph" w:customStyle="1" w:styleId="RepTitle2">
    <w:name w:val="Rep Title 2"/>
    <w:basedOn w:val="RepTitle1"/>
    <w:uiPriority w:val="99"/>
    <w:semiHidden/>
    <w:qFormat/>
    <w:rsid w:val="00D53B61"/>
    <w:pPr>
      <w:spacing w:after="0"/>
    </w:pPr>
  </w:style>
  <w:style w:type="paragraph" w:customStyle="1" w:styleId="Tabletextauthoritiespage">
    <w:name w:val="Table text authorities page"/>
    <w:basedOn w:val="Normal"/>
    <w:uiPriority w:val="99"/>
    <w:semiHidden/>
    <w:qFormat/>
    <w:rsid w:val="00D53B61"/>
    <w:pPr>
      <w:spacing w:before="60" w:after="60"/>
    </w:pPr>
    <w:rPr>
      <w:szCs w:val="20"/>
    </w:rPr>
  </w:style>
  <w:style w:type="paragraph" w:customStyle="1" w:styleId="Tabletitleauthoritiesleft">
    <w:name w:val="Table title authorities left"/>
    <w:basedOn w:val="Tabletextauthoritiespage"/>
    <w:uiPriority w:val="99"/>
    <w:semiHidden/>
    <w:qFormat/>
    <w:rsid w:val="00D53B61"/>
    <w:rPr>
      <w:b/>
    </w:rPr>
  </w:style>
  <w:style w:type="paragraph" w:customStyle="1" w:styleId="Contentsheading1">
    <w:name w:val="Contents heading 1"/>
    <w:basedOn w:val="Normal"/>
    <w:next w:val="Standardparagraph2"/>
    <w:uiPriority w:val="99"/>
    <w:semiHidden/>
    <w:qFormat/>
    <w:rsid w:val="00D53B61"/>
    <w:pPr>
      <w:spacing w:after="240"/>
      <w:jc w:val="center"/>
    </w:pPr>
    <w:rPr>
      <w:b/>
    </w:rPr>
  </w:style>
  <w:style w:type="paragraph" w:customStyle="1" w:styleId="Tabletitleauthoritiespage">
    <w:name w:val="Table title authorities page"/>
    <w:basedOn w:val="Tabletextauthoritiespage"/>
    <w:uiPriority w:val="99"/>
    <w:semiHidden/>
    <w:qFormat/>
    <w:rsid w:val="00D53B61"/>
    <w:pPr>
      <w:jc w:val="center"/>
    </w:pPr>
    <w:rPr>
      <w:b/>
    </w:rPr>
  </w:style>
  <w:style w:type="paragraph" w:customStyle="1" w:styleId="Contentslistpagenumber">
    <w:name w:val="Contents list page number"/>
    <w:basedOn w:val="Contentsheading1"/>
    <w:uiPriority w:val="99"/>
    <w:semiHidden/>
    <w:qFormat/>
    <w:rsid w:val="00D53B61"/>
    <w:pPr>
      <w:jc w:val="right"/>
    </w:pPr>
    <w:rPr>
      <w:sz w:val="22"/>
    </w:rPr>
  </w:style>
  <w:style w:type="character" w:styleId="PlaceholderText">
    <w:name w:val="Placeholder Text"/>
    <w:basedOn w:val="DefaultParagraphFont"/>
    <w:uiPriority w:val="99"/>
    <w:semiHidden/>
    <w:rsid w:val="00D53B61"/>
    <w:rPr>
      <w:color w:val="808080"/>
    </w:rPr>
  </w:style>
  <w:style w:type="paragraph" w:customStyle="1" w:styleId="DocReference">
    <w:name w:val="Doc Reference"/>
    <w:basedOn w:val="Standardparagraph2"/>
    <w:uiPriority w:val="12"/>
    <w:semiHidden/>
    <w:unhideWhenUsed/>
    <w:qFormat/>
    <w:rsid w:val="00D53B61"/>
    <w:rPr>
      <w:sz w:val="16"/>
      <w:szCs w:val="16"/>
    </w:rPr>
  </w:style>
  <w:style w:type="paragraph" w:customStyle="1" w:styleId="Bullet1">
    <w:name w:val="Bullet 1"/>
    <w:basedOn w:val="NumberedParagraph"/>
    <w:uiPriority w:val="99"/>
    <w:semiHidden/>
    <w:rsid w:val="00D53B61"/>
    <w:pPr>
      <w:numPr>
        <w:ilvl w:val="0"/>
        <w:numId w:val="0"/>
      </w:numPr>
    </w:pPr>
  </w:style>
  <w:style w:type="paragraph" w:customStyle="1" w:styleId="Bullet2">
    <w:name w:val="Bullet 2"/>
    <w:basedOn w:val="Bullet1"/>
    <w:autoRedefine/>
    <w:uiPriority w:val="99"/>
    <w:semiHidden/>
    <w:qFormat/>
    <w:rsid w:val="00D53B61"/>
    <w:pPr>
      <w:numPr>
        <w:ilvl w:val="1"/>
        <w:numId w:val="3"/>
      </w:numPr>
      <w:ind w:left="1911" w:hanging="357"/>
    </w:pPr>
  </w:style>
  <w:style w:type="paragraph" w:customStyle="1" w:styleId="Bullets-Alpha">
    <w:name w:val="Bullets - Alpha"/>
    <w:basedOn w:val="Normal"/>
    <w:uiPriority w:val="4"/>
    <w:qFormat/>
    <w:rsid w:val="00D53B61"/>
    <w:pPr>
      <w:numPr>
        <w:ilvl w:val="3"/>
        <w:numId w:val="2"/>
      </w:numPr>
      <w:tabs>
        <w:tab w:val="left" w:pos="1134"/>
      </w:tabs>
      <w:spacing w:after="240"/>
      <w:ind w:left="1134" w:hanging="414"/>
    </w:pPr>
  </w:style>
  <w:style w:type="paragraph" w:customStyle="1" w:styleId="Bullets-Numeral">
    <w:name w:val="Bullets - Numeral"/>
    <w:basedOn w:val="Bullets-Alpha"/>
    <w:uiPriority w:val="4"/>
    <w:qFormat/>
    <w:rsid w:val="00D53B61"/>
    <w:pPr>
      <w:numPr>
        <w:ilvl w:val="0"/>
        <w:numId w:val="9"/>
      </w:numPr>
    </w:pPr>
  </w:style>
  <w:style w:type="paragraph" w:customStyle="1" w:styleId="Standardparagraph1">
    <w:name w:val="Standard paragraph 1"/>
    <w:basedOn w:val="Normal"/>
    <w:uiPriority w:val="99"/>
    <w:semiHidden/>
    <w:qFormat/>
    <w:rsid w:val="00D53B61"/>
    <w:pPr>
      <w:spacing w:after="120"/>
      <w:ind w:left="737"/>
    </w:pPr>
  </w:style>
  <w:style w:type="paragraph" w:styleId="Caption">
    <w:name w:val="caption"/>
    <w:aliases w:val="Figures"/>
    <w:basedOn w:val="Normal"/>
    <w:next w:val="Standardparagraph1"/>
    <w:uiPriority w:val="99"/>
    <w:semiHidden/>
    <w:qFormat/>
    <w:rsid w:val="00D53B61"/>
    <w:pPr>
      <w:keepNext/>
      <w:spacing w:before="120" w:after="120"/>
      <w:ind w:left="850"/>
      <w:jc w:val="center"/>
    </w:pPr>
    <w:rPr>
      <w:rFonts w:ascii="Arial Narrow" w:hAnsi="Arial Narrow"/>
      <w:b/>
      <w:bCs/>
      <w:color w:val="003366"/>
      <w:sz w:val="18"/>
      <w:szCs w:val="24"/>
    </w:rPr>
  </w:style>
  <w:style w:type="paragraph" w:customStyle="1" w:styleId="Captioncenteredonpage">
    <w:name w:val="Caption centered on page"/>
    <w:basedOn w:val="Caption"/>
    <w:next w:val="Standardparagraph2"/>
    <w:uiPriority w:val="99"/>
    <w:semiHidden/>
    <w:qFormat/>
    <w:rsid w:val="00D53B61"/>
    <w:pPr>
      <w:ind w:left="0"/>
    </w:pPr>
  </w:style>
  <w:style w:type="paragraph" w:customStyle="1" w:styleId="Tabletitle">
    <w:name w:val="Table title"/>
    <w:basedOn w:val="Normal"/>
    <w:uiPriority w:val="99"/>
    <w:semiHidden/>
    <w:qFormat/>
    <w:rsid w:val="00D53B61"/>
    <w:pPr>
      <w:spacing w:before="60" w:after="60"/>
      <w:jc w:val="center"/>
    </w:pPr>
    <w:rPr>
      <w:color w:val="003466"/>
    </w:rPr>
  </w:style>
  <w:style w:type="paragraph" w:customStyle="1" w:styleId="AppendixHeader">
    <w:name w:val="Appendix Header"/>
    <w:basedOn w:val="Standardparagraph2"/>
    <w:next w:val="Standardparagraph2"/>
    <w:uiPriority w:val="99"/>
    <w:semiHidden/>
    <w:qFormat/>
    <w:rsid w:val="00D53B61"/>
    <w:pPr>
      <w:pBdr>
        <w:top w:val="single" w:sz="18" w:space="1" w:color="253545"/>
        <w:left w:val="single" w:sz="18" w:space="4" w:color="253545"/>
        <w:bottom w:val="single" w:sz="18" w:space="1" w:color="253545"/>
        <w:right w:val="single" w:sz="18" w:space="4" w:color="253545"/>
      </w:pBdr>
      <w:shd w:val="clear" w:color="auto" w:fill="00334C"/>
      <w:spacing w:before="240" w:after="240"/>
      <w:ind w:left="720" w:hanging="720"/>
    </w:pPr>
    <w:rPr>
      <w:b/>
      <w:color w:val="FFFFFF" w:themeColor="background1"/>
      <w:sz w:val="36"/>
      <w:szCs w:val="28"/>
    </w:rPr>
  </w:style>
  <w:style w:type="paragraph" w:customStyle="1" w:styleId="FigureCaption">
    <w:name w:val="Figure Caption"/>
    <w:next w:val="NumberedParagraph"/>
    <w:uiPriority w:val="8"/>
    <w:qFormat/>
    <w:rsid w:val="00D53B61"/>
    <w:pPr>
      <w:tabs>
        <w:tab w:val="left" w:pos="1701"/>
      </w:tabs>
      <w:spacing w:before="120" w:after="240"/>
      <w:ind w:left="720"/>
    </w:pPr>
    <w:rPr>
      <w:rFonts w:ascii="Arial Narrow" w:eastAsia="Times New Roman" w:hAnsi="Arial Narrow" w:cs="Arial"/>
      <w:bCs/>
      <w:color w:val="003466"/>
      <w:sz w:val="18"/>
      <w:szCs w:val="28"/>
      <w:lang w:val="en-GB"/>
    </w:rPr>
  </w:style>
  <w:style w:type="paragraph" w:customStyle="1" w:styleId="AppendixHeading2">
    <w:name w:val="Appendix Heading 2"/>
    <w:basedOn w:val="AppendixHeading1"/>
    <w:next w:val="AppendixNumberedParagraph"/>
    <w:uiPriority w:val="10"/>
    <w:qFormat/>
    <w:rsid w:val="00D53B61"/>
    <w:pPr>
      <w:pageBreakBefore w:val="0"/>
      <w:numPr>
        <w:ilvl w:val="1"/>
      </w:numPr>
      <w:pBdr>
        <w:top w:val="none" w:sz="0" w:space="0" w:color="auto"/>
        <w:left w:val="none" w:sz="0" w:space="0" w:color="auto"/>
        <w:bottom w:val="none" w:sz="0" w:space="0" w:color="auto"/>
        <w:right w:val="none" w:sz="0" w:space="0" w:color="auto"/>
      </w:pBdr>
      <w:shd w:val="clear" w:color="auto" w:fill="auto"/>
      <w:tabs>
        <w:tab w:val="num" w:pos="720"/>
      </w:tabs>
      <w:ind w:left="720" w:hanging="720"/>
    </w:pPr>
    <w:rPr>
      <w:color w:val="0092D4"/>
      <w:sz w:val="24"/>
    </w:rPr>
  </w:style>
  <w:style w:type="paragraph" w:customStyle="1" w:styleId="AppendixHeading1">
    <w:name w:val="Appendix Heading 1"/>
    <w:basedOn w:val="Heading1"/>
    <w:next w:val="Normal"/>
    <w:uiPriority w:val="9"/>
    <w:qFormat/>
    <w:rsid w:val="00D53B61"/>
    <w:pPr>
      <w:numPr>
        <w:numId w:val="4"/>
      </w:numPr>
      <w:tabs>
        <w:tab w:val="left" w:pos="1123"/>
        <w:tab w:val="left" w:pos="2552"/>
      </w:tabs>
      <w:ind w:left="357" w:hanging="357"/>
    </w:pPr>
  </w:style>
  <w:style w:type="paragraph" w:customStyle="1" w:styleId="AppendixNumberedParagraph">
    <w:name w:val="Appendix Numbered Paragraph"/>
    <w:basedOn w:val="NumberedParagraph"/>
    <w:uiPriority w:val="11"/>
    <w:qFormat/>
    <w:rsid w:val="00D53B61"/>
    <w:pPr>
      <w:numPr>
        <w:numId w:val="4"/>
      </w:numPr>
      <w:tabs>
        <w:tab w:val="left" w:pos="720"/>
      </w:tabs>
      <w:ind w:left="720" w:hanging="720"/>
    </w:pPr>
  </w:style>
  <w:style w:type="paragraph" w:styleId="TOC3">
    <w:name w:val="toc 3"/>
    <w:basedOn w:val="Normal"/>
    <w:next w:val="Normal"/>
    <w:autoRedefine/>
    <w:uiPriority w:val="99"/>
    <w:semiHidden/>
    <w:qFormat/>
    <w:rsid w:val="00D53B61"/>
    <w:pPr>
      <w:tabs>
        <w:tab w:val="right" w:leader="dot" w:pos="9061"/>
      </w:tabs>
      <w:spacing w:after="100"/>
      <w:ind w:left="1985" w:hanging="709"/>
    </w:pPr>
    <w:rPr>
      <w:sz w:val="22"/>
    </w:rPr>
  </w:style>
  <w:style w:type="paragraph" w:customStyle="1" w:styleId="Tabletextbullet">
    <w:name w:val="Table text bullet"/>
    <w:basedOn w:val="Bullets-Square"/>
    <w:uiPriority w:val="99"/>
    <w:semiHidden/>
    <w:qFormat/>
    <w:rsid w:val="00D53B61"/>
    <w:pPr>
      <w:numPr>
        <w:numId w:val="3"/>
      </w:numPr>
    </w:pPr>
  </w:style>
  <w:style w:type="paragraph" w:customStyle="1" w:styleId="Bullets-Square">
    <w:name w:val="Bullets - Square"/>
    <w:basedOn w:val="Normal"/>
    <w:link w:val="Bullets-SquareChar"/>
    <w:uiPriority w:val="4"/>
    <w:qFormat/>
    <w:rsid w:val="00D53B61"/>
    <w:pPr>
      <w:numPr>
        <w:numId w:val="5"/>
      </w:numPr>
      <w:tabs>
        <w:tab w:val="clear" w:pos="357"/>
        <w:tab w:val="left" w:pos="414"/>
      </w:tabs>
      <w:spacing w:after="240"/>
      <w:ind w:left="1134" w:hanging="414"/>
    </w:pPr>
    <w:rPr>
      <w:rFonts w:eastAsia="Times New Roman"/>
      <w:szCs w:val="20"/>
    </w:rPr>
  </w:style>
  <w:style w:type="character" w:customStyle="1" w:styleId="Bullets-SquareChar">
    <w:name w:val="Bullets - Square Char"/>
    <w:link w:val="Bullets-Square"/>
    <w:uiPriority w:val="4"/>
    <w:locked/>
    <w:rsid w:val="00D53B61"/>
    <w:rPr>
      <w:rFonts w:ascii="Arial" w:eastAsia="Times New Roman" w:hAnsi="Arial"/>
      <w:color w:val="191919"/>
      <w:lang w:val="en-GB"/>
    </w:rPr>
  </w:style>
  <w:style w:type="paragraph" w:styleId="FootnoteText">
    <w:name w:val="footnote text"/>
    <w:aliases w:val="Footnote Text Char1,Footnote Text Char Char,Footnote Text Char1 Char Char,Footnote Text Char Char Char Char,Footnote Text Char2 Char Char Char Char Char,Footnote Text Char Char1 Char Char Char Char Char,Footnote Text Char2 Char Char Char"/>
    <w:basedOn w:val="Normal"/>
    <w:link w:val="FootnoteTextChar"/>
    <w:uiPriority w:val="99"/>
    <w:rsid w:val="00D53B61"/>
    <w:pPr>
      <w:spacing w:after="60"/>
    </w:pPr>
    <w:rPr>
      <w:sz w:val="18"/>
      <w:szCs w:val="20"/>
    </w:rPr>
  </w:style>
  <w:style w:type="character" w:customStyle="1" w:styleId="FootnoteTextChar">
    <w:name w:val="Footnote Text Char"/>
    <w:aliases w:val="Footnote Text Char1 Char,Footnote Text Char Char Char,Footnote Text Char1 Char Char Char,Footnote Text Char Char Char Char Char,Footnote Text Char2 Char Char Char Char Char Char,Footnote Text Char Char1 Char Char Char Char Char Char"/>
    <w:basedOn w:val="DefaultParagraphFont"/>
    <w:link w:val="FootnoteText"/>
    <w:uiPriority w:val="99"/>
    <w:rsid w:val="00D53B61"/>
    <w:rPr>
      <w:rFonts w:ascii="Arial" w:hAnsi="Arial"/>
      <w:color w:val="191919"/>
      <w:sz w:val="18"/>
      <w:lang w:val="en-GB"/>
    </w:rPr>
  </w:style>
  <w:style w:type="paragraph" w:styleId="EndnoteText">
    <w:name w:val="endnote text"/>
    <w:basedOn w:val="Normal"/>
    <w:link w:val="EndnoteTextChar"/>
    <w:uiPriority w:val="99"/>
    <w:semiHidden/>
    <w:rsid w:val="00D53B61"/>
    <w:pPr>
      <w:spacing w:after="120"/>
    </w:pPr>
    <w:rPr>
      <w:szCs w:val="20"/>
    </w:rPr>
  </w:style>
  <w:style w:type="character" w:customStyle="1" w:styleId="EndnoteTextChar">
    <w:name w:val="Endnote Text Char"/>
    <w:basedOn w:val="DefaultParagraphFont"/>
    <w:link w:val="EndnoteText"/>
    <w:uiPriority w:val="99"/>
    <w:semiHidden/>
    <w:rsid w:val="00D53B61"/>
    <w:rPr>
      <w:rFonts w:ascii="Arial" w:hAnsi="Arial"/>
      <w:color w:val="191919"/>
      <w:lang w:val="en-GB"/>
    </w:rPr>
  </w:style>
  <w:style w:type="paragraph" w:customStyle="1" w:styleId="TableCaption">
    <w:name w:val="Table Caption"/>
    <w:next w:val="NumberedParagraph"/>
    <w:uiPriority w:val="6"/>
    <w:qFormat/>
    <w:rsid w:val="00D53B61"/>
    <w:pPr>
      <w:tabs>
        <w:tab w:val="left" w:pos="1701"/>
      </w:tabs>
      <w:spacing w:before="120" w:after="240"/>
      <w:ind w:left="720"/>
    </w:pPr>
    <w:rPr>
      <w:rFonts w:ascii="Arial Narrow" w:eastAsia="Times New Roman" w:hAnsi="Arial Narrow" w:cs="Arial"/>
      <w:bCs/>
      <w:color w:val="00334C"/>
      <w:sz w:val="18"/>
      <w:szCs w:val="28"/>
      <w:lang w:val="en-GB"/>
    </w:rPr>
  </w:style>
  <w:style w:type="paragraph" w:styleId="TOC4">
    <w:name w:val="toc 4"/>
    <w:basedOn w:val="Normal"/>
    <w:next w:val="Normal"/>
    <w:autoRedefine/>
    <w:uiPriority w:val="99"/>
    <w:rsid w:val="00D53B61"/>
    <w:pPr>
      <w:tabs>
        <w:tab w:val="left" w:pos="1418"/>
        <w:tab w:val="right" w:leader="dot" w:pos="9061"/>
      </w:tabs>
      <w:spacing w:after="100"/>
      <w:ind w:left="567" w:hanging="567"/>
    </w:pPr>
  </w:style>
  <w:style w:type="paragraph" w:customStyle="1" w:styleId="AppendixHeading3">
    <w:name w:val="Appendix Heading 3"/>
    <w:basedOn w:val="AppendixHeading2"/>
    <w:next w:val="AppendixHeading2"/>
    <w:uiPriority w:val="99"/>
    <w:semiHidden/>
    <w:qFormat/>
    <w:rsid w:val="00D53B61"/>
    <w:pPr>
      <w:numPr>
        <w:ilvl w:val="0"/>
        <w:numId w:val="0"/>
      </w:numPr>
      <w:spacing w:before="120" w:after="120"/>
      <w:ind w:left="720"/>
    </w:pPr>
    <w:rPr>
      <w:sz w:val="28"/>
    </w:rPr>
  </w:style>
  <w:style w:type="paragraph" w:customStyle="1" w:styleId="AppendixHeading4">
    <w:name w:val="Appendix Heading 4"/>
    <w:basedOn w:val="AppendixHeading3"/>
    <w:uiPriority w:val="99"/>
    <w:semiHidden/>
    <w:qFormat/>
    <w:rsid w:val="00D53B61"/>
    <w:rPr>
      <w:sz w:val="24"/>
    </w:rPr>
  </w:style>
  <w:style w:type="paragraph" w:customStyle="1" w:styleId="AppendixHeading5">
    <w:name w:val="Appendix Heading 5"/>
    <w:basedOn w:val="AppendixHeading4"/>
    <w:uiPriority w:val="99"/>
    <w:semiHidden/>
    <w:qFormat/>
    <w:rsid w:val="00D53B61"/>
    <w:rPr>
      <w:color w:val="7F7F7F" w:themeColor="text1" w:themeTint="80"/>
    </w:rPr>
  </w:style>
  <w:style w:type="paragraph" w:customStyle="1" w:styleId="AppendixHeading6">
    <w:name w:val="Appendix Heading 6"/>
    <w:basedOn w:val="AppendixHeading5"/>
    <w:uiPriority w:val="99"/>
    <w:semiHidden/>
    <w:qFormat/>
    <w:rsid w:val="00D53B61"/>
    <w:rPr>
      <w:b w:val="0"/>
      <w:i/>
      <w:color w:val="323232"/>
    </w:rPr>
  </w:style>
  <w:style w:type="character" w:styleId="EndnoteReference">
    <w:name w:val="endnote reference"/>
    <w:basedOn w:val="DefaultParagraphFont"/>
    <w:uiPriority w:val="99"/>
    <w:semiHidden/>
    <w:rsid w:val="00D53B61"/>
    <w:rPr>
      <w:vertAlign w:val="superscript"/>
    </w:rPr>
  </w:style>
  <w:style w:type="character" w:styleId="FootnoteReference">
    <w:name w:val="footnote reference"/>
    <w:aliases w:val="Footnote Reference (caveat)"/>
    <w:basedOn w:val="DefaultParagraphFont"/>
    <w:uiPriority w:val="99"/>
    <w:rsid w:val="00D53B61"/>
    <w:rPr>
      <w:rFonts w:cs="Times New Roman"/>
      <w:vertAlign w:val="superscript"/>
    </w:rPr>
  </w:style>
  <w:style w:type="paragraph" w:customStyle="1" w:styleId="Tableandfigurenotes">
    <w:name w:val="Table and figure notes"/>
    <w:basedOn w:val="BodyText"/>
    <w:next w:val="Normal"/>
    <w:uiPriority w:val="99"/>
    <w:semiHidden/>
    <w:qFormat/>
    <w:rsid w:val="00D53B61"/>
    <w:pPr>
      <w:tabs>
        <w:tab w:val="clear" w:pos="851"/>
        <w:tab w:val="left" w:pos="709"/>
      </w:tabs>
      <w:spacing w:before="40"/>
      <w:ind w:left="737"/>
    </w:pPr>
    <w:rPr>
      <w:color w:val="003466"/>
      <w:sz w:val="18"/>
    </w:rPr>
  </w:style>
  <w:style w:type="paragraph" w:styleId="BodyText">
    <w:name w:val="Body Text"/>
    <w:basedOn w:val="Normal"/>
    <w:link w:val="BodyTextChar"/>
    <w:uiPriority w:val="3"/>
    <w:qFormat/>
    <w:rsid w:val="00D53B61"/>
    <w:pPr>
      <w:tabs>
        <w:tab w:val="left" w:pos="851"/>
      </w:tabs>
      <w:spacing w:after="240"/>
      <w:ind w:left="720"/>
    </w:pPr>
    <w:rPr>
      <w:rFonts w:eastAsia="Times New Roman"/>
      <w:szCs w:val="20"/>
    </w:rPr>
  </w:style>
  <w:style w:type="character" w:customStyle="1" w:styleId="BodyTextChar">
    <w:name w:val="Body Text Char"/>
    <w:basedOn w:val="DefaultParagraphFont"/>
    <w:link w:val="BodyText"/>
    <w:uiPriority w:val="3"/>
    <w:rsid w:val="00D53B61"/>
    <w:rPr>
      <w:rFonts w:ascii="Arial" w:eastAsia="Times New Roman" w:hAnsi="Arial"/>
      <w:color w:val="191919"/>
      <w:lang w:val="en-GB"/>
    </w:rPr>
  </w:style>
  <w:style w:type="paragraph" w:customStyle="1" w:styleId="HeaderMainTitle">
    <w:name w:val="Header Main Title"/>
    <w:basedOn w:val="Normal"/>
    <w:next w:val="HeaderSubTitle"/>
    <w:uiPriority w:val="15"/>
    <w:semiHidden/>
    <w:unhideWhenUsed/>
    <w:rsid w:val="00D53B61"/>
    <w:pPr>
      <w:spacing w:before="420" w:line="180" w:lineRule="exact"/>
    </w:pPr>
    <w:rPr>
      <w:rFonts w:eastAsia="Times New Roman"/>
      <w:color w:val="003366"/>
      <w:szCs w:val="20"/>
    </w:rPr>
  </w:style>
  <w:style w:type="paragraph" w:customStyle="1" w:styleId="HeaderSubTitle">
    <w:name w:val="Header Sub Title"/>
    <w:basedOn w:val="HeaderMainTitle"/>
    <w:uiPriority w:val="15"/>
    <w:semiHidden/>
    <w:unhideWhenUsed/>
    <w:rsid w:val="00D53B61"/>
    <w:pPr>
      <w:spacing w:before="80"/>
    </w:pPr>
    <w:rPr>
      <w:color w:val="191919"/>
    </w:rPr>
  </w:style>
  <w:style w:type="paragraph" w:customStyle="1" w:styleId="NonTOCHeading">
    <w:name w:val="Non TOC Heading"/>
    <w:basedOn w:val="Normal"/>
    <w:link w:val="NonTOCHeadingCharChar"/>
    <w:uiPriority w:val="99"/>
    <w:semiHidden/>
    <w:rsid w:val="00D53B61"/>
    <w:pPr>
      <w:spacing w:before="240" w:after="240"/>
    </w:pPr>
    <w:rPr>
      <w:rFonts w:eastAsia="Times New Roman" w:cs="Arial"/>
      <w:b/>
      <w:bCs/>
      <w:color w:val="003366"/>
      <w:kern w:val="32"/>
      <w:sz w:val="28"/>
      <w:szCs w:val="32"/>
    </w:rPr>
  </w:style>
  <w:style w:type="character" w:customStyle="1" w:styleId="NonTOCHeadingCharChar">
    <w:name w:val="Non TOC Heading Char Char"/>
    <w:basedOn w:val="DefaultParagraphFont"/>
    <w:link w:val="NonTOCHeading"/>
    <w:uiPriority w:val="99"/>
    <w:semiHidden/>
    <w:rsid w:val="00D53B61"/>
    <w:rPr>
      <w:rFonts w:ascii="Arial" w:eastAsia="Times New Roman" w:hAnsi="Arial" w:cs="Arial"/>
      <w:b/>
      <w:bCs/>
      <w:color w:val="003366"/>
      <w:kern w:val="32"/>
      <w:sz w:val="28"/>
      <w:szCs w:val="32"/>
      <w:lang w:val="en-GB"/>
    </w:rPr>
  </w:style>
  <w:style w:type="paragraph" w:customStyle="1" w:styleId="PicCaption">
    <w:name w:val="PicCaption"/>
    <w:basedOn w:val="Normal"/>
    <w:next w:val="BodyText"/>
    <w:link w:val="PicCaptionChar"/>
    <w:autoRedefine/>
    <w:uiPriority w:val="99"/>
    <w:semiHidden/>
    <w:rsid w:val="00D53B61"/>
    <w:pPr>
      <w:keepLines/>
      <w:spacing w:line="240" w:lineRule="exact"/>
      <w:ind w:left="720" w:firstLine="414"/>
    </w:pPr>
    <w:rPr>
      <w:rFonts w:ascii="Arial Narrow" w:eastAsia="Times New Roman" w:hAnsi="Arial Narrow"/>
      <w:szCs w:val="18"/>
    </w:rPr>
  </w:style>
  <w:style w:type="character" w:customStyle="1" w:styleId="PicCaptionChar">
    <w:name w:val="PicCaption Char"/>
    <w:link w:val="PicCaption"/>
    <w:uiPriority w:val="99"/>
    <w:semiHidden/>
    <w:rsid w:val="00D53B61"/>
    <w:rPr>
      <w:rFonts w:ascii="Arial Narrow" w:eastAsia="Times New Roman" w:hAnsi="Arial Narrow"/>
      <w:color w:val="191919"/>
      <w:szCs w:val="18"/>
      <w:lang w:val="en-GB"/>
    </w:rPr>
  </w:style>
  <w:style w:type="paragraph" w:customStyle="1" w:styleId="HighlightedText">
    <w:name w:val="Highlighted Text"/>
    <w:basedOn w:val="BodyText"/>
    <w:next w:val="BodyText"/>
    <w:link w:val="HighlightedTextChar"/>
    <w:uiPriority w:val="3"/>
    <w:qFormat/>
    <w:rsid w:val="00D53B61"/>
    <w:rPr>
      <w:b/>
      <w:color w:val="00334C"/>
    </w:rPr>
  </w:style>
  <w:style w:type="character" w:customStyle="1" w:styleId="HighlightedTextChar">
    <w:name w:val="Highlighted Text Char"/>
    <w:link w:val="HighlightedText"/>
    <w:uiPriority w:val="3"/>
    <w:rsid w:val="00D53B61"/>
    <w:rPr>
      <w:rFonts w:ascii="Arial" w:eastAsia="Times New Roman" w:hAnsi="Arial"/>
      <w:b/>
      <w:color w:val="00334C"/>
      <w:lang w:val="en-GB"/>
    </w:rPr>
  </w:style>
  <w:style w:type="paragraph" w:styleId="ListParagraph">
    <w:name w:val="List Paragraph"/>
    <w:basedOn w:val="Normal"/>
    <w:uiPriority w:val="99"/>
    <w:semiHidden/>
    <w:qFormat/>
    <w:rsid w:val="00D53B61"/>
    <w:pPr>
      <w:ind w:left="720"/>
    </w:pPr>
    <w:rPr>
      <w:rFonts w:eastAsia="Times New Roman"/>
      <w:szCs w:val="20"/>
    </w:rPr>
  </w:style>
  <w:style w:type="paragraph" w:customStyle="1" w:styleId="TableHeaders">
    <w:name w:val="Table Headers"/>
    <w:link w:val="TableHeadersChar"/>
    <w:uiPriority w:val="5"/>
    <w:qFormat/>
    <w:rsid w:val="00D53B61"/>
    <w:pPr>
      <w:spacing w:before="40" w:afterLines="40" w:after="96"/>
      <w:ind w:left="0"/>
      <w:jc w:val="center"/>
    </w:pPr>
    <w:rPr>
      <w:rFonts w:ascii="Arial" w:eastAsia="Times New Roman" w:hAnsi="Arial"/>
      <w:b/>
      <w:color w:val="FFFFFF" w:themeColor="background1"/>
      <w:lang w:val="en-GB"/>
    </w:rPr>
  </w:style>
  <w:style w:type="character" w:customStyle="1" w:styleId="TableHeadersChar">
    <w:name w:val="Table Headers Char"/>
    <w:link w:val="TableHeaders"/>
    <w:uiPriority w:val="5"/>
    <w:locked/>
    <w:rsid w:val="00D53B61"/>
    <w:rPr>
      <w:rFonts w:ascii="Arial" w:eastAsia="Times New Roman" w:hAnsi="Arial"/>
      <w:b/>
      <w:color w:val="FFFFFF" w:themeColor="background1"/>
      <w:lang w:val="en-GB"/>
    </w:rPr>
  </w:style>
  <w:style w:type="paragraph" w:customStyle="1" w:styleId="TableCaption0">
    <w:name w:val="TableCaption"/>
    <w:basedOn w:val="PicCaption"/>
    <w:next w:val="BodyText"/>
    <w:link w:val="TableCaptionChar"/>
    <w:autoRedefine/>
    <w:uiPriority w:val="99"/>
    <w:semiHidden/>
    <w:rsid w:val="00D53B61"/>
    <w:pPr>
      <w:spacing w:after="120"/>
      <w:ind w:left="855"/>
    </w:pPr>
  </w:style>
  <w:style w:type="character" w:customStyle="1" w:styleId="TableCaptionChar">
    <w:name w:val="TableCaption Char"/>
    <w:link w:val="TableCaption0"/>
    <w:uiPriority w:val="99"/>
    <w:semiHidden/>
    <w:locked/>
    <w:rsid w:val="00D53B61"/>
    <w:rPr>
      <w:rFonts w:ascii="Arial Narrow" w:eastAsia="Times New Roman" w:hAnsi="Arial Narrow"/>
      <w:color w:val="191919"/>
      <w:szCs w:val="18"/>
      <w:lang w:val="en-GB"/>
    </w:rPr>
  </w:style>
  <w:style w:type="character" w:styleId="CommentReference">
    <w:name w:val="annotation reference"/>
    <w:uiPriority w:val="99"/>
    <w:semiHidden/>
    <w:rsid w:val="00D53B61"/>
    <w:rPr>
      <w:sz w:val="16"/>
      <w:szCs w:val="16"/>
    </w:rPr>
  </w:style>
  <w:style w:type="paragraph" w:styleId="ListContinue3">
    <w:name w:val="List Continue 3"/>
    <w:basedOn w:val="Normal"/>
    <w:uiPriority w:val="99"/>
    <w:semiHidden/>
    <w:rsid w:val="00D53B61"/>
    <w:pPr>
      <w:spacing w:after="120"/>
      <w:ind w:left="849"/>
      <w:contextualSpacing/>
    </w:pPr>
  </w:style>
  <w:style w:type="table" w:styleId="LightList-Accent1">
    <w:name w:val="Light List Accent 1"/>
    <w:basedOn w:val="TableNormal"/>
    <w:uiPriority w:val="61"/>
    <w:rsid w:val="00D53B61"/>
    <w:pPr>
      <w:ind w:left="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PBATableStyle">
    <w:name w:val="PBA Table Style"/>
    <w:basedOn w:val="TableNormal"/>
    <w:uiPriority w:val="99"/>
    <w:rsid w:val="00D53B61"/>
    <w:pPr>
      <w:ind w:left="0"/>
    </w:pPr>
    <w:rPr>
      <w:rFonts w:ascii="Arial" w:hAnsi="Arial"/>
      <w:color w:val="323232"/>
    </w:rPr>
    <w:tblPr>
      <w:tblBorders>
        <w:top w:val="single" w:sz="8" w:space="0" w:color="323232"/>
        <w:left w:val="single" w:sz="8" w:space="0" w:color="323232"/>
        <w:bottom w:val="single" w:sz="8" w:space="0" w:color="323232"/>
        <w:right w:val="single" w:sz="8" w:space="0" w:color="323232"/>
        <w:insideH w:val="single" w:sz="8" w:space="0" w:color="323232"/>
        <w:insideV w:val="single" w:sz="8" w:space="0" w:color="323232"/>
      </w:tblBorders>
    </w:tblPr>
    <w:tcPr>
      <w:tcMar>
        <w:top w:w="57" w:type="dxa"/>
        <w:left w:w="57" w:type="dxa"/>
        <w:bottom w:w="57" w:type="dxa"/>
        <w:right w:w="57" w:type="dxa"/>
      </w:tcMar>
    </w:tcPr>
    <w:tblStylePr w:type="firstRow">
      <w:rPr>
        <w:rFonts w:ascii="Arial" w:hAnsi="Arial"/>
        <w:b/>
        <w:color w:val="323232"/>
        <w:sz w:val="20"/>
      </w:rPr>
      <w:tblPr/>
      <w:tcPr>
        <w:shd w:val="clear" w:color="auto" w:fill="95BDE4"/>
      </w:tcPr>
    </w:tblStylePr>
  </w:style>
  <w:style w:type="table" w:customStyle="1" w:styleId="PBATableIndented">
    <w:name w:val="PBA Table Indented"/>
    <w:basedOn w:val="TableNormal"/>
    <w:uiPriority w:val="99"/>
    <w:rsid w:val="00D53B61"/>
    <w:pPr>
      <w:ind w:left="0"/>
      <w:jc w:val="center"/>
    </w:pPr>
    <w:rPr>
      <w:rFonts w:ascii="Arial" w:hAnsi="Arial"/>
      <w:color w:val="191919"/>
    </w:rPr>
    <w:tblPr>
      <w:tblStyleRowBandSize w:val="1"/>
      <w:tblStyleColBandSize w:val="1"/>
      <w:tblInd w:w="79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Mar>
        <w:top w:w="57" w:type="dxa"/>
        <w:left w:w="57" w:type="dxa"/>
        <w:bottom w:w="57" w:type="dxa"/>
        <w:right w:w="57" w:type="dxa"/>
      </w:tcMar>
      <w:vAlign w:val="center"/>
    </w:tcPr>
    <w:tblStylePr w:type="firstRow">
      <w:pPr>
        <w:wordWrap/>
        <w:spacing w:beforeLines="0" w:before="40" w:beforeAutospacing="0" w:afterLines="40" w:after="40" w:afterAutospacing="0"/>
        <w:jc w:val="center"/>
      </w:pPr>
      <w:rPr>
        <w:rFonts w:ascii="Arial" w:hAnsi="Arial"/>
        <w:b w:val="0"/>
        <w:i w:val="0"/>
        <w:color w:val="FFFFFF" w:themeColor="background1"/>
        <w:sz w:val="20"/>
      </w:rPr>
      <w:tblPr/>
      <w:tcPr>
        <w:shd w:val="clear" w:color="auto" w:fill="00334C"/>
      </w:tcPr>
    </w:tblStylePr>
    <w:tblStylePr w:type="band1Vert">
      <w:rPr>
        <w:rFonts w:ascii="Arial" w:hAnsi="Arial"/>
        <w:color w:val="000000"/>
        <w:sz w:val="20"/>
      </w:rPr>
    </w:tblStylePr>
  </w:style>
  <w:style w:type="paragraph" w:customStyle="1" w:styleId="PICTURE">
    <w:name w:val="PICTURE"/>
    <w:basedOn w:val="NumberedParagraph"/>
    <w:link w:val="PICTUREChar"/>
    <w:autoRedefine/>
    <w:uiPriority w:val="99"/>
    <w:semiHidden/>
    <w:rsid w:val="00D53B61"/>
    <w:pPr>
      <w:numPr>
        <w:ilvl w:val="0"/>
        <w:numId w:val="0"/>
      </w:numPr>
      <w:spacing w:after="0"/>
      <w:ind w:left="851"/>
    </w:pPr>
    <w:rPr>
      <w:rFonts w:cs="ArialMT"/>
      <w:noProof/>
      <w:color w:val="000000"/>
      <w:lang w:eastAsia="en-GB"/>
    </w:rPr>
  </w:style>
  <w:style w:type="character" w:customStyle="1" w:styleId="PICTUREChar">
    <w:name w:val="PICTURE Char"/>
    <w:basedOn w:val="NumberedParagraphChar"/>
    <w:link w:val="PICTURE"/>
    <w:uiPriority w:val="99"/>
    <w:semiHidden/>
    <w:rsid w:val="00D53B61"/>
    <w:rPr>
      <w:rFonts w:ascii="Arial" w:hAnsi="Arial" w:cs="ArialMT"/>
      <w:noProof/>
      <w:color w:val="000000"/>
      <w:szCs w:val="22"/>
      <w:lang w:val="en-GB" w:eastAsia="en-GB"/>
    </w:rPr>
  </w:style>
  <w:style w:type="paragraph" w:customStyle="1" w:styleId="Heading2NoNumber">
    <w:name w:val="Heading 2 (No Number)"/>
    <w:basedOn w:val="Heading2"/>
    <w:next w:val="NumberedParagraph"/>
    <w:link w:val="Heading2NoNumberChar"/>
    <w:uiPriority w:val="1"/>
    <w:qFormat/>
    <w:rsid w:val="00D53B61"/>
    <w:pPr>
      <w:numPr>
        <w:ilvl w:val="0"/>
        <w:numId w:val="0"/>
      </w:numPr>
      <w:ind w:left="720"/>
    </w:pPr>
    <w:rPr>
      <w:color w:val="0092D4"/>
    </w:rPr>
  </w:style>
  <w:style w:type="character" w:customStyle="1" w:styleId="Heading2NoNumberChar">
    <w:name w:val="Heading 2 (No Number) Char"/>
    <w:basedOn w:val="Heading2Char"/>
    <w:link w:val="Heading2NoNumber"/>
    <w:uiPriority w:val="1"/>
    <w:rsid w:val="00D53B61"/>
    <w:rPr>
      <w:rFonts w:ascii="Arial Bold" w:eastAsia="Times New Roman" w:hAnsi="Arial Bold" w:cs="Arial"/>
      <w:b/>
      <w:color w:val="0092D4"/>
      <w:sz w:val="24"/>
      <w:szCs w:val="28"/>
      <w:lang w:val="en-GB"/>
    </w:rPr>
  </w:style>
  <w:style w:type="paragraph" w:customStyle="1" w:styleId="BasicH1">
    <w:name w:val="Basic H1"/>
    <w:basedOn w:val="NonTOCHeading"/>
    <w:link w:val="BasicH1Char"/>
    <w:uiPriority w:val="99"/>
    <w:semiHidden/>
    <w:qFormat/>
    <w:rsid w:val="00D53B61"/>
    <w:pPr>
      <w:spacing w:before="480"/>
    </w:pPr>
    <w:rPr>
      <w:color w:val="0092D4"/>
    </w:rPr>
  </w:style>
  <w:style w:type="character" w:customStyle="1" w:styleId="BasicH1Char">
    <w:name w:val="Basic H1 Char"/>
    <w:basedOn w:val="NonTOCHeadingCharChar"/>
    <w:link w:val="BasicH1"/>
    <w:uiPriority w:val="99"/>
    <w:semiHidden/>
    <w:rsid w:val="00D53B61"/>
    <w:rPr>
      <w:rFonts w:ascii="Arial" w:eastAsia="Times New Roman" w:hAnsi="Arial" w:cs="Arial"/>
      <w:b/>
      <w:bCs/>
      <w:color w:val="0092D4"/>
      <w:kern w:val="32"/>
      <w:sz w:val="28"/>
      <w:szCs w:val="32"/>
      <w:lang w:val="en-GB"/>
    </w:rPr>
  </w:style>
  <w:style w:type="paragraph" w:styleId="TOCHeading">
    <w:name w:val="TOC Heading"/>
    <w:basedOn w:val="Heading1"/>
    <w:next w:val="Normal"/>
    <w:uiPriority w:val="13"/>
    <w:semiHidden/>
    <w:unhideWhenUsed/>
    <w:qFormat/>
    <w:rsid w:val="00D53B61"/>
    <w:pPr>
      <w:pageBreakBefore w:val="0"/>
      <w:numPr>
        <w:numId w:val="0"/>
      </w:numPr>
      <w:pBdr>
        <w:top w:val="none" w:sz="0" w:space="0" w:color="auto"/>
        <w:left w:val="none" w:sz="0" w:space="0" w:color="auto"/>
        <w:bottom w:val="none" w:sz="0" w:space="0" w:color="auto"/>
        <w:right w:val="none" w:sz="0" w:space="0" w:color="auto"/>
      </w:pBdr>
      <w:shd w:val="clear" w:color="auto" w:fill="auto"/>
      <w:tabs>
        <w:tab w:val="left" w:pos="1123"/>
      </w:tabs>
      <w:spacing w:line="276" w:lineRule="auto"/>
      <w:outlineLvl w:val="9"/>
    </w:pPr>
    <w:rPr>
      <w:rFonts w:eastAsiaTheme="majorEastAsia" w:cstheme="majorBidi"/>
      <w:color w:val="00334C"/>
      <w:sz w:val="28"/>
      <w:lang w:val="en-US" w:eastAsia="ja-JP"/>
    </w:rPr>
  </w:style>
  <w:style w:type="paragraph" w:customStyle="1" w:styleId="Number">
    <w:name w:val="Number"/>
    <w:basedOn w:val="Normal"/>
    <w:uiPriority w:val="99"/>
    <w:semiHidden/>
    <w:rsid w:val="00D53B61"/>
    <w:pPr>
      <w:numPr>
        <w:numId w:val="7"/>
      </w:numPr>
      <w:spacing w:after="240"/>
    </w:pPr>
    <w:rPr>
      <w:rFonts w:eastAsia="Times New Roman"/>
      <w:color w:val="auto"/>
      <w:szCs w:val="20"/>
    </w:rPr>
  </w:style>
  <w:style w:type="paragraph" w:styleId="Index1">
    <w:name w:val="index 1"/>
    <w:basedOn w:val="Normal"/>
    <w:next w:val="Normal"/>
    <w:autoRedefine/>
    <w:uiPriority w:val="99"/>
    <w:semiHidden/>
    <w:rsid w:val="00D53B61"/>
    <w:pPr>
      <w:ind w:left="200" w:hanging="200"/>
    </w:pPr>
  </w:style>
  <w:style w:type="paragraph" w:customStyle="1" w:styleId="Bullets-SubBullets">
    <w:name w:val="Bullets - Sub Bullets"/>
    <w:basedOn w:val="Normal"/>
    <w:uiPriority w:val="4"/>
    <w:qFormat/>
    <w:rsid w:val="00D53B61"/>
    <w:pPr>
      <w:numPr>
        <w:numId w:val="8"/>
      </w:numPr>
      <w:tabs>
        <w:tab w:val="clear" w:pos="717"/>
        <w:tab w:val="num" w:pos="414"/>
      </w:tabs>
      <w:spacing w:after="240"/>
      <w:ind w:left="1548" w:hanging="414"/>
    </w:pPr>
    <w:rPr>
      <w:rFonts w:eastAsia="Times New Roman"/>
      <w:szCs w:val="20"/>
    </w:rPr>
  </w:style>
  <w:style w:type="table" w:styleId="TableGrid8">
    <w:name w:val="Table Grid 8"/>
    <w:basedOn w:val="TableNormal"/>
    <w:rsid w:val="00D53B61"/>
    <w:pPr>
      <w:ind w:left="0"/>
    </w:pPr>
    <w:rPr>
      <w:rFonts w:ascii="Times New Roman" w:eastAsia="Times New Roman" w:hAnsi="Times New Roma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DCSDetails">
    <w:name w:val="DCS Details"/>
    <w:basedOn w:val="Normal"/>
    <w:uiPriority w:val="12"/>
    <w:semiHidden/>
    <w:unhideWhenUsed/>
    <w:rsid w:val="00D53B61"/>
    <w:pPr>
      <w:tabs>
        <w:tab w:val="left" w:pos="1418"/>
      </w:tabs>
      <w:spacing w:after="120"/>
    </w:pPr>
    <w:rPr>
      <w:rFonts w:ascii="Arial Bold" w:eastAsia="Times New Roman" w:hAnsi="Arial Bold"/>
      <w:b/>
      <w:bCs/>
      <w:szCs w:val="20"/>
    </w:rPr>
  </w:style>
  <w:style w:type="paragraph" w:customStyle="1" w:styleId="TableText">
    <w:name w:val="Table Text"/>
    <w:basedOn w:val="TableHeaders"/>
    <w:uiPriority w:val="5"/>
    <w:qFormat/>
    <w:rsid w:val="00D53B61"/>
    <w:rPr>
      <w:b w:val="0"/>
      <w:color w:val="191919"/>
    </w:rPr>
  </w:style>
  <w:style w:type="paragraph" w:customStyle="1" w:styleId="DCSTable">
    <w:name w:val="DCS Table"/>
    <w:basedOn w:val="HighlightedText"/>
    <w:uiPriority w:val="12"/>
    <w:semiHidden/>
    <w:unhideWhenUsed/>
    <w:rsid w:val="00D53B61"/>
    <w:pPr>
      <w:tabs>
        <w:tab w:val="clear" w:pos="851"/>
      </w:tabs>
      <w:spacing w:after="0"/>
      <w:jc w:val="center"/>
    </w:pPr>
    <w:rPr>
      <w:bCs/>
    </w:rPr>
  </w:style>
  <w:style w:type="paragraph" w:customStyle="1" w:styleId="TOCContent">
    <w:name w:val="TOC Content"/>
    <w:basedOn w:val="TOCHeading"/>
    <w:uiPriority w:val="99"/>
    <w:unhideWhenUsed/>
    <w:rsid w:val="00D53B61"/>
    <w:pPr>
      <w:spacing w:after="120"/>
    </w:pPr>
    <w:rPr>
      <w:rFonts w:eastAsia="Times New Roman" w:cs="Times New Roman"/>
      <w:sz w:val="20"/>
      <w:szCs w:val="20"/>
    </w:rPr>
  </w:style>
  <w:style w:type="paragraph" w:customStyle="1" w:styleId="ReportTitle">
    <w:name w:val="Report Title"/>
    <w:basedOn w:val="Normal"/>
    <w:uiPriority w:val="11"/>
    <w:semiHidden/>
    <w:unhideWhenUsed/>
    <w:rsid w:val="00D53B61"/>
    <w:pPr>
      <w:spacing w:before="120"/>
      <w:jc w:val="right"/>
    </w:pPr>
    <w:rPr>
      <w:rFonts w:eastAsia="Times New Roman"/>
      <w:b/>
      <w:bCs/>
      <w:color w:val="00334C"/>
      <w:sz w:val="24"/>
      <w:szCs w:val="20"/>
    </w:rPr>
  </w:style>
  <w:style w:type="paragraph" w:customStyle="1" w:styleId="ProjectName">
    <w:name w:val="Project Name"/>
    <w:basedOn w:val="Covertitle1"/>
    <w:uiPriority w:val="99"/>
    <w:semiHidden/>
    <w:unhideWhenUsed/>
    <w:rsid w:val="00D53B61"/>
    <w:pPr>
      <w:ind w:left="3686"/>
      <w:jc w:val="right"/>
    </w:pPr>
    <w:rPr>
      <w:rFonts w:eastAsia="Times New Roman"/>
      <w:bCs/>
      <w:sz w:val="40"/>
      <w:szCs w:val="20"/>
    </w:rPr>
  </w:style>
  <w:style w:type="paragraph" w:styleId="TOAHeading">
    <w:name w:val="toa heading"/>
    <w:basedOn w:val="Normal"/>
    <w:next w:val="Normal"/>
    <w:uiPriority w:val="99"/>
    <w:semiHidden/>
    <w:rsid w:val="00D53B61"/>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rsid w:val="00D53B61"/>
    <w:pPr>
      <w:ind w:left="200" w:hanging="200"/>
    </w:pPr>
  </w:style>
  <w:style w:type="paragraph" w:customStyle="1" w:styleId="AppendixHeading2NoNumber">
    <w:name w:val="Appendix Heading 2 (No Number)"/>
    <w:basedOn w:val="Heading2NoNumber"/>
    <w:next w:val="AppendixBodyText"/>
    <w:uiPriority w:val="10"/>
    <w:qFormat/>
    <w:rsid w:val="00D53B61"/>
    <w:pPr>
      <w:ind w:left="0"/>
    </w:pPr>
  </w:style>
  <w:style w:type="paragraph" w:customStyle="1" w:styleId="DCSHeader">
    <w:name w:val="DCS Header"/>
    <w:basedOn w:val="BodyText"/>
    <w:uiPriority w:val="12"/>
    <w:semiHidden/>
    <w:unhideWhenUsed/>
    <w:rsid w:val="00D53B61"/>
    <w:pPr>
      <w:ind w:left="0"/>
    </w:pPr>
    <w:rPr>
      <w:b/>
      <w:bCs/>
      <w:color w:val="0092D4"/>
      <w:sz w:val="28"/>
    </w:rPr>
  </w:style>
  <w:style w:type="paragraph" w:customStyle="1" w:styleId="TablePosition">
    <w:name w:val="Table Position"/>
    <w:basedOn w:val="Normal"/>
    <w:next w:val="NumberedParagraph"/>
    <w:uiPriority w:val="4"/>
    <w:qFormat/>
    <w:rsid w:val="00D53B61"/>
    <w:pPr>
      <w:spacing w:before="40" w:afterLines="40" w:after="96"/>
      <w:jc w:val="center"/>
    </w:pPr>
  </w:style>
  <w:style w:type="paragraph" w:styleId="TOC1">
    <w:name w:val="toc 1"/>
    <w:basedOn w:val="Normal"/>
    <w:next w:val="Normal"/>
    <w:autoRedefine/>
    <w:uiPriority w:val="99"/>
    <w:qFormat/>
    <w:rsid w:val="00D53B61"/>
    <w:pPr>
      <w:tabs>
        <w:tab w:val="left" w:pos="567"/>
        <w:tab w:val="right" w:leader="dot" w:pos="9060"/>
      </w:tabs>
      <w:spacing w:after="100"/>
    </w:pPr>
    <w:rPr>
      <w:b/>
    </w:rPr>
  </w:style>
  <w:style w:type="paragraph" w:styleId="TOC2">
    <w:name w:val="toc 2"/>
    <w:basedOn w:val="Normal"/>
    <w:next w:val="Normal"/>
    <w:autoRedefine/>
    <w:uiPriority w:val="99"/>
    <w:qFormat/>
    <w:rsid w:val="00D53B61"/>
    <w:pPr>
      <w:tabs>
        <w:tab w:val="left" w:pos="1440"/>
        <w:tab w:val="right" w:leader="dot" w:pos="9061"/>
      </w:tabs>
      <w:spacing w:after="100"/>
      <w:ind w:left="720"/>
    </w:pPr>
  </w:style>
  <w:style w:type="paragraph" w:customStyle="1" w:styleId="AppendixBodyText">
    <w:name w:val="Appendix Body Text"/>
    <w:basedOn w:val="Normal"/>
    <w:uiPriority w:val="12"/>
    <w:qFormat/>
    <w:rsid w:val="00D53B61"/>
    <w:pPr>
      <w:spacing w:after="240"/>
    </w:pPr>
  </w:style>
  <w:style w:type="paragraph" w:styleId="TableofFigures">
    <w:name w:val="table of figures"/>
    <w:basedOn w:val="Normal"/>
    <w:next w:val="Normal"/>
    <w:uiPriority w:val="99"/>
    <w:rsid w:val="00D53B61"/>
    <w:pPr>
      <w:tabs>
        <w:tab w:val="left" w:pos="1134"/>
        <w:tab w:val="right" w:leader="dot" w:pos="9061"/>
      </w:tabs>
    </w:pPr>
  </w:style>
  <w:style w:type="paragraph" w:customStyle="1" w:styleId="FigurePosition">
    <w:name w:val="Figure Position"/>
    <w:basedOn w:val="BodyText"/>
    <w:next w:val="NumberedParagraph"/>
    <w:uiPriority w:val="7"/>
    <w:qFormat/>
    <w:rsid w:val="00D53B61"/>
    <w:pPr>
      <w:spacing w:before="40" w:afterLines="40" w:after="40"/>
    </w:pPr>
  </w:style>
  <w:style w:type="character" w:customStyle="1" w:styleId="Heading7Char">
    <w:name w:val="Heading 7 Char"/>
    <w:basedOn w:val="DefaultParagraphFont"/>
    <w:link w:val="Heading7"/>
    <w:uiPriority w:val="99"/>
    <w:semiHidden/>
    <w:rsid w:val="00D53B61"/>
    <w:rPr>
      <w:rFonts w:asciiTheme="majorHAnsi" w:eastAsiaTheme="majorEastAsia" w:hAnsiTheme="majorHAnsi" w:cstheme="majorBidi"/>
      <w:i/>
      <w:iCs/>
      <w:color w:val="404040" w:themeColor="text1" w:themeTint="BF"/>
      <w:szCs w:val="22"/>
      <w:lang w:val="en-GB"/>
    </w:rPr>
  </w:style>
  <w:style w:type="character" w:customStyle="1" w:styleId="Heading8Char">
    <w:name w:val="Heading 8 Char"/>
    <w:basedOn w:val="DefaultParagraphFont"/>
    <w:link w:val="Heading8"/>
    <w:uiPriority w:val="99"/>
    <w:semiHidden/>
    <w:rsid w:val="00D53B61"/>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uiPriority w:val="99"/>
    <w:semiHidden/>
    <w:rsid w:val="00D53B61"/>
    <w:rPr>
      <w:rFonts w:asciiTheme="majorHAnsi" w:eastAsiaTheme="majorEastAsia" w:hAnsiTheme="majorHAnsi" w:cstheme="majorBidi"/>
      <w:i/>
      <w:iCs/>
      <w:color w:val="404040" w:themeColor="text1" w:themeTint="BF"/>
      <w:lang w:val="en-GB"/>
    </w:rPr>
  </w:style>
  <w:style w:type="character" w:styleId="Hyperlink">
    <w:name w:val="Hyperlink"/>
    <w:basedOn w:val="DefaultParagraphFont"/>
    <w:uiPriority w:val="99"/>
    <w:unhideWhenUsed/>
    <w:rsid w:val="00192314"/>
    <w:rPr>
      <w:color w:val="0000FF" w:themeColor="hyperlink"/>
      <w:u w:val="single"/>
    </w:rPr>
  </w:style>
  <w:style w:type="paragraph" w:styleId="CommentText">
    <w:name w:val="annotation text"/>
    <w:basedOn w:val="Normal"/>
    <w:link w:val="CommentTextChar"/>
    <w:uiPriority w:val="99"/>
    <w:semiHidden/>
    <w:unhideWhenUsed/>
    <w:rsid w:val="00DD73F7"/>
    <w:rPr>
      <w:szCs w:val="20"/>
    </w:rPr>
  </w:style>
  <w:style w:type="character" w:customStyle="1" w:styleId="CommentTextChar">
    <w:name w:val="Comment Text Char"/>
    <w:basedOn w:val="DefaultParagraphFont"/>
    <w:link w:val="CommentText"/>
    <w:uiPriority w:val="99"/>
    <w:semiHidden/>
    <w:rsid w:val="00DD73F7"/>
    <w:rPr>
      <w:rFonts w:ascii="Arial" w:hAnsi="Arial"/>
      <w:color w:val="191919"/>
      <w:lang w:val="en-GB"/>
    </w:rPr>
  </w:style>
  <w:style w:type="paragraph" w:styleId="CommentSubject">
    <w:name w:val="annotation subject"/>
    <w:basedOn w:val="CommentText"/>
    <w:next w:val="CommentText"/>
    <w:link w:val="CommentSubjectChar"/>
    <w:uiPriority w:val="99"/>
    <w:semiHidden/>
    <w:unhideWhenUsed/>
    <w:rsid w:val="00DD73F7"/>
    <w:rPr>
      <w:b/>
      <w:bCs/>
    </w:rPr>
  </w:style>
  <w:style w:type="character" w:customStyle="1" w:styleId="CommentSubjectChar">
    <w:name w:val="Comment Subject Char"/>
    <w:basedOn w:val="CommentTextChar"/>
    <w:link w:val="CommentSubject"/>
    <w:uiPriority w:val="99"/>
    <w:semiHidden/>
    <w:rsid w:val="00DD73F7"/>
    <w:rPr>
      <w:rFonts w:ascii="Arial" w:hAnsi="Arial"/>
      <w:b/>
      <w:bCs/>
      <w:color w:val="191919"/>
      <w:lang w:val="en-GB"/>
    </w:rPr>
  </w:style>
  <w:style w:type="paragraph" w:customStyle="1" w:styleId="Default">
    <w:name w:val="Default"/>
    <w:rsid w:val="009A0BE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semiHidden/>
    <w:unhideWhenUsed/>
    <w:rsid w:val="00D53B61"/>
    <w:pPr>
      <w:spacing w:before="100" w:beforeAutospacing="1" w:after="100" w:afterAutospacing="1"/>
    </w:pPr>
    <w:rPr>
      <w:rFonts w:ascii="Times New Roman" w:eastAsiaTheme="minorEastAsia" w:hAnsi="Times New Roman"/>
      <w:color w:val="auto"/>
      <w:sz w:val="24"/>
      <w:szCs w:val="24"/>
      <w:lang w:eastAsia="en-GB"/>
    </w:rPr>
  </w:style>
  <w:style w:type="character" w:customStyle="1" w:styleId="UnresolvedMention">
    <w:name w:val="Unresolved Mention"/>
    <w:basedOn w:val="DefaultParagraphFont"/>
    <w:uiPriority w:val="99"/>
    <w:semiHidden/>
    <w:unhideWhenUsed/>
    <w:rsid w:val="00054023"/>
    <w:rPr>
      <w:color w:val="808080"/>
      <w:shd w:val="clear" w:color="auto" w:fill="E6E6E6"/>
    </w:rPr>
  </w:style>
  <w:style w:type="table" w:customStyle="1" w:styleId="PBATableIndented1">
    <w:name w:val="PBA Table Indented1"/>
    <w:basedOn w:val="TableNormal"/>
    <w:uiPriority w:val="99"/>
    <w:rsid w:val="00582B25"/>
    <w:pPr>
      <w:ind w:left="0"/>
      <w:jc w:val="center"/>
    </w:pPr>
    <w:rPr>
      <w:rFonts w:ascii="Arial" w:hAnsi="Arial"/>
      <w:color w:val="191919"/>
    </w:rPr>
    <w:tblPr>
      <w:tblStyleRowBandSize w:val="1"/>
      <w:tblStyleColBandSize w:val="1"/>
      <w:tblInd w:w="79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Mar>
        <w:top w:w="57" w:type="dxa"/>
        <w:left w:w="57" w:type="dxa"/>
        <w:bottom w:w="57" w:type="dxa"/>
        <w:right w:w="57" w:type="dxa"/>
      </w:tcMar>
      <w:vAlign w:val="center"/>
    </w:tcPr>
    <w:tblStylePr w:type="firstRow">
      <w:pPr>
        <w:wordWrap/>
        <w:spacing w:beforeLines="0" w:before="40" w:beforeAutospacing="0" w:afterLines="40" w:after="40" w:afterAutospacing="0"/>
        <w:jc w:val="center"/>
      </w:pPr>
      <w:rPr>
        <w:rFonts w:ascii="Arial" w:hAnsi="Arial"/>
        <w:b w:val="0"/>
        <w:i w:val="0"/>
        <w:color w:val="FFFFFF" w:themeColor="background1"/>
        <w:sz w:val="20"/>
      </w:rPr>
      <w:tblPr/>
      <w:tcPr>
        <w:shd w:val="clear" w:color="auto" w:fill="00334C"/>
      </w:tcPr>
    </w:tblStylePr>
    <w:tblStylePr w:type="band1Vert">
      <w:rPr>
        <w:rFonts w:ascii="Arial" w:hAnsi="Arial"/>
        <w:color w:val="000000"/>
        <w:sz w:val="20"/>
      </w:rPr>
    </w:tblStylePr>
  </w:style>
  <w:style w:type="table" w:customStyle="1" w:styleId="PBATableIndented2">
    <w:name w:val="PBA Table Indented2"/>
    <w:basedOn w:val="TableNormal"/>
    <w:uiPriority w:val="99"/>
    <w:rsid w:val="00716A17"/>
    <w:pPr>
      <w:ind w:left="0"/>
      <w:jc w:val="center"/>
    </w:pPr>
    <w:rPr>
      <w:rFonts w:ascii="Arial" w:hAnsi="Arial"/>
      <w:color w:val="191919"/>
    </w:rPr>
    <w:tblPr>
      <w:tblStyleRowBandSize w:val="1"/>
      <w:tblStyleColBandSize w:val="1"/>
      <w:tblInd w:w="79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Mar>
        <w:top w:w="57" w:type="dxa"/>
        <w:left w:w="57" w:type="dxa"/>
        <w:bottom w:w="57" w:type="dxa"/>
        <w:right w:w="57" w:type="dxa"/>
      </w:tcMar>
      <w:vAlign w:val="center"/>
    </w:tcPr>
    <w:tblStylePr w:type="firstRow">
      <w:pPr>
        <w:wordWrap/>
        <w:spacing w:beforeLines="0" w:before="40" w:beforeAutospacing="0" w:afterLines="40" w:after="40" w:afterAutospacing="0"/>
        <w:jc w:val="center"/>
      </w:pPr>
      <w:rPr>
        <w:rFonts w:ascii="Arial" w:hAnsi="Arial"/>
        <w:b w:val="0"/>
        <w:i w:val="0"/>
        <w:color w:val="FFFFFF" w:themeColor="background1"/>
        <w:sz w:val="20"/>
      </w:rPr>
      <w:tblPr/>
      <w:tcPr>
        <w:shd w:val="clear" w:color="auto" w:fill="00334C"/>
      </w:tcPr>
    </w:tblStylePr>
    <w:tblStylePr w:type="band1Vert">
      <w:rPr>
        <w:rFonts w:ascii="Arial" w:hAnsi="Arial"/>
        <w:color w:val="000000"/>
        <w:sz w:val="20"/>
      </w:rPr>
    </w:tblStylePr>
  </w:style>
  <w:style w:type="table" w:customStyle="1" w:styleId="PBATableIndented3">
    <w:name w:val="PBA Table Indented3"/>
    <w:basedOn w:val="TableNormal"/>
    <w:uiPriority w:val="99"/>
    <w:rsid w:val="001811CA"/>
    <w:pPr>
      <w:ind w:left="0"/>
      <w:jc w:val="center"/>
    </w:pPr>
    <w:rPr>
      <w:rFonts w:ascii="Arial" w:hAnsi="Arial"/>
      <w:color w:val="191919"/>
    </w:rPr>
    <w:tblPr>
      <w:tblStyleRowBandSize w:val="1"/>
      <w:tblStyleColBandSize w:val="1"/>
      <w:tblInd w:w="79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Mar>
        <w:top w:w="57" w:type="dxa"/>
        <w:left w:w="57" w:type="dxa"/>
        <w:bottom w:w="57" w:type="dxa"/>
        <w:right w:w="57" w:type="dxa"/>
      </w:tcMar>
      <w:vAlign w:val="center"/>
    </w:tcPr>
    <w:tblStylePr w:type="firstRow">
      <w:pPr>
        <w:wordWrap/>
        <w:spacing w:beforeLines="0" w:before="40" w:beforeAutospacing="0" w:afterLines="40" w:after="40" w:afterAutospacing="0"/>
        <w:jc w:val="center"/>
      </w:pPr>
      <w:rPr>
        <w:rFonts w:ascii="Arial" w:hAnsi="Arial"/>
        <w:b w:val="0"/>
        <w:i w:val="0"/>
        <w:color w:val="FFFFFF" w:themeColor="background1"/>
        <w:sz w:val="20"/>
      </w:rPr>
      <w:tblPr/>
      <w:tcPr>
        <w:shd w:val="clear" w:color="auto" w:fill="00334C"/>
      </w:tcPr>
    </w:tblStylePr>
    <w:tblStylePr w:type="band1Vert">
      <w:rPr>
        <w:rFonts w:ascii="Arial" w:hAnsi="Arial"/>
        <w:color w:val="000000"/>
        <w:sz w:val="20"/>
      </w:rPr>
    </w:tblStylePr>
  </w:style>
  <w:style w:type="table" w:customStyle="1" w:styleId="PBATableIndented4">
    <w:name w:val="PBA Table Indented4"/>
    <w:basedOn w:val="TableNormal"/>
    <w:uiPriority w:val="99"/>
    <w:rsid w:val="008B78D9"/>
    <w:pPr>
      <w:ind w:left="0"/>
      <w:jc w:val="center"/>
    </w:pPr>
    <w:rPr>
      <w:rFonts w:ascii="Arial" w:hAnsi="Arial"/>
      <w:color w:val="191919"/>
    </w:rPr>
    <w:tblPr>
      <w:tblStyleRowBandSize w:val="1"/>
      <w:tblStyleColBandSize w:val="1"/>
      <w:tblInd w:w="79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Mar>
        <w:top w:w="57" w:type="dxa"/>
        <w:left w:w="57" w:type="dxa"/>
        <w:bottom w:w="57" w:type="dxa"/>
        <w:right w:w="57" w:type="dxa"/>
      </w:tcMar>
      <w:vAlign w:val="center"/>
    </w:tcPr>
    <w:tblStylePr w:type="firstRow">
      <w:pPr>
        <w:wordWrap/>
        <w:spacing w:beforeLines="0" w:before="40" w:beforeAutospacing="0" w:afterLines="40" w:after="40" w:afterAutospacing="0"/>
        <w:jc w:val="center"/>
      </w:pPr>
      <w:rPr>
        <w:rFonts w:ascii="Arial" w:hAnsi="Arial"/>
        <w:b w:val="0"/>
        <w:i w:val="0"/>
        <w:color w:val="FFFFFF" w:themeColor="background1"/>
        <w:sz w:val="20"/>
      </w:rPr>
      <w:tblPr/>
      <w:tcPr>
        <w:shd w:val="clear" w:color="auto" w:fill="00334C"/>
      </w:tcPr>
    </w:tblStylePr>
    <w:tblStylePr w:type="band1Vert">
      <w:rPr>
        <w:rFonts w:ascii="Arial" w:hAnsi="Arial"/>
        <w:color w:val="000000"/>
        <w:sz w:val="20"/>
      </w:rPr>
    </w:tblStylePr>
  </w:style>
  <w:style w:type="character" w:styleId="FollowedHyperlink">
    <w:name w:val="FollowedHyperlink"/>
    <w:basedOn w:val="DefaultParagraphFont"/>
    <w:uiPriority w:val="99"/>
    <w:semiHidden/>
    <w:unhideWhenUsed/>
    <w:rsid w:val="008D6F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32231">
      <w:bodyDiv w:val="1"/>
      <w:marLeft w:val="0"/>
      <w:marRight w:val="0"/>
      <w:marTop w:val="0"/>
      <w:marBottom w:val="0"/>
      <w:divBdr>
        <w:top w:val="none" w:sz="0" w:space="0" w:color="auto"/>
        <w:left w:val="none" w:sz="0" w:space="0" w:color="auto"/>
        <w:bottom w:val="none" w:sz="0" w:space="0" w:color="auto"/>
        <w:right w:val="none" w:sz="0" w:space="0" w:color="auto"/>
      </w:divBdr>
    </w:div>
    <w:div w:id="979765792">
      <w:bodyDiv w:val="1"/>
      <w:marLeft w:val="0"/>
      <w:marRight w:val="0"/>
      <w:marTop w:val="0"/>
      <w:marBottom w:val="0"/>
      <w:divBdr>
        <w:top w:val="none" w:sz="0" w:space="0" w:color="auto"/>
        <w:left w:val="none" w:sz="0" w:space="0" w:color="auto"/>
        <w:bottom w:val="none" w:sz="0" w:space="0" w:color="auto"/>
        <w:right w:val="none" w:sz="0" w:space="0" w:color="auto"/>
      </w:divBdr>
    </w:div>
    <w:div w:id="1110394079">
      <w:bodyDiv w:val="1"/>
      <w:marLeft w:val="0"/>
      <w:marRight w:val="0"/>
      <w:marTop w:val="0"/>
      <w:marBottom w:val="0"/>
      <w:divBdr>
        <w:top w:val="none" w:sz="0" w:space="0" w:color="auto"/>
        <w:left w:val="none" w:sz="0" w:space="0" w:color="auto"/>
        <w:bottom w:val="none" w:sz="0" w:space="0" w:color="auto"/>
        <w:right w:val="none" w:sz="0" w:space="0" w:color="auto"/>
      </w:divBdr>
    </w:div>
    <w:div w:id="1531600151">
      <w:bodyDiv w:val="1"/>
      <w:marLeft w:val="0"/>
      <w:marRight w:val="0"/>
      <w:marTop w:val="0"/>
      <w:marBottom w:val="0"/>
      <w:divBdr>
        <w:top w:val="none" w:sz="0" w:space="0" w:color="auto"/>
        <w:left w:val="none" w:sz="0" w:space="0" w:color="auto"/>
        <w:bottom w:val="none" w:sz="0" w:space="0" w:color="auto"/>
        <w:right w:val="none" w:sz="0" w:space="0" w:color="auto"/>
      </w:divBdr>
    </w:div>
    <w:div w:id="1602444553">
      <w:bodyDiv w:val="1"/>
      <w:marLeft w:val="0"/>
      <w:marRight w:val="0"/>
      <w:marTop w:val="0"/>
      <w:marBottom w:val="0"/>
      <w:divBdr>
        <w:top w:val="none" w:sz="0" w:space="0" w:color="auto"/>
        <w:left w:val="none" w:sz="0" w:space="0" w:color="auto"/>
        <w:bottom w:val="none" w:sz="0" w:space="0" w:color="auto"/>
        <w:right w:val="none" w:sz="0" w:space="0" w:color="auto"/>
      </w:divBdr>
    </w:div>
    <w:div w:id="1629169320">
      <w:bodyDiv w:val="1"/>
      <w:marLeft w:val="0"/>
      <w:marRight w:val="0"/>
      <w:marTop w:val="0"/>
      <w:marBottom w:val="0"/>
      <w:divBdr>
        <w:top w:val="none" w:sz="0" w:space="0" w:color="auto"/>
        <w:left w:val="none" w:sz="0" w:space="0" w:color="auto"/>
        <w:bottom w:val="none" w:sz="0" w:space="0" w:color="auto"/>
        <w:right w:val="none" w:sz="0" w:space="0" w:color="auto"/>
      </w:divBdr>
    </w:div>
    <w:div w:id="184794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commentsExtended" Target="commentsExtended.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comments" Target="comments.xml"/><Relationship Id="rId25" Type="http://schemas.openxmlformats.org/officeDocument/2006/relationships/footer" Target="footer5.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header" Target="header4.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eastlothian.gov.uk/download/meetings/id/20168/14618_east_lothian_council_proposed_local_transport_strategy_2018-24_%E2%80%93_public_response_to_consultation" TargetMode="External"/><Relationship Id="rId1" Type="http://schemas.openxmlformats.org/officeDocument/2006/relationships/hyperlink" Target="https://www.nomisweb.co.uk/reports/lmp/la/1946157414/repor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J:\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king Documents" ma:contentTypeID="0x0101000E649A65E7BD0D4993572206DD9B86960100353644FF3108B045852F7470E98CEB5A" ma:contentTypeVersion="8" ma:contentTypeDescription="This Content Type will be used by the working documents stored in the TT-Working area." ma:contentTypeScope="" ma:versionID="755126845c97115fcf58a45446037f80">
  <xsd:schema xmlns:xsd="http://www.w3.org/2001/XMLSchema" xmlns:p="http://schemas.microsoft.com/office/2006/metadata/properties" xmlns:ns2="cc6ceaec-9a29-4953-8574-9cad227834ec" xmlns:ns4="9cc233bc-341e-4020-8388-636811398188" targetNamespace="http://schemas.microsoft.com/office/2006/metadata/properties" ma:root="true" ma:fieldsID="67e0f48b307a71035270a5ad51410941" ns2:_="" ns4:_="">
    <xsd:import namespace="cc6ceaec-9a29-4953-8574-9cad227834ec"/>
    <xsd:import namespace="9cc233bc-341e-4020-8388-636811398188"/>
    <xsd:element name="properties">
      <xsd:complexType>
        <xsd:sequence>
          <xsd:element name="documentManagement">
            <xsd:complexType>
              <xsd:all>
                <xsd:element ref="ns2:DocumentType" minOccurs="0"/>
                <xsd:element ref="ns2:LocationName" minOccurs="0"/>
                <xsd:element ref="ns4:DateSubmitted" minOccurs="0"/>
                <xsd:element ref="ns2:Originator_x0020_Company" minOccurs="0"/>
                <xsd:element ref="ns2:OrganisationName" minOccurs="0"/>
                <xsd:element ref="ns2:TT_x0020_WBS1" minOccurs="0"/>
                <xsd:element ref="ns2:Discipline" minOccurs="0"/>
              </xsd:all>
            </xsd:complexType>
          </xsd:element>
        </xsd:sequence>
      </xsd:complexType>
    </xsd:element>
  </xsd:schema>
  <xsd:schema xmlns:xsd="http://www.w3.org/2001/XMLSchema" xmlns:dms="http://schemas.microsoft.com/office/2006/documentManagement/types" targetNamespace="cc6ceaec-9a29-4953-8574-9cad227834ec" elementFormDefault="qualified">
    <xsd:import namespace="http://schemas.microsoft.com/office/2006/documentManagement/types"/>
    <xsd:element name="DocumentType" ma:index="2" nillable="true" ma:displayName="Document Type" ma:description="Lists the various types of the documents based on a particular content type." ma:list="{a97a2cb6-8d7c-4916-a9ae-40aa4fd89479}" ma:internalName="DocumentType" ma:readOnly="false" ma:showField="Description" ma:web="cc6ceaec-9a29-4953-8574-9cad227834ec">
      <xsd:simpleType>
        <xsd:restriction base="dms:Lookup"/>
      </xsd:simpleType>
    </xsd:element>
    <xsd:element name="LocationName" ma:index="3" nillable="true" ma:displayName="Location Name" ma:description="Lists the various Shafts and CSOs." ma:list="{885de689-2554-45e4-832e-4e530668b415}" ma:internalName="LocationName" ma:readOnly="false" ma:showField="Code_x0020_and_x0020_Description" ma:web="cc6ceaec-9a29-4953-8574-9cad227834ec">
      <xsd:simpleType>
        <xsd:restriction base="dms:Lookup"/>
      </xsd:simpleType>
    </xsd:element>
    <xsd:element name="Originator_x0020_Company" ma:index="6" nillable="true" ma:displayName="Originator Company" ma:list="{428ca54b-e527-443f-8027-c38e1240fdc2}" ma:internalName="Originator_x0020_Company" ma:readOnly="false" ma:showField="Description" ma:web="cc6ceaec-9a29-4953-8574-9cad227834ec">
      <xsd:simpleType>
        <xsd:restriction base="dms:Lookup"/>
      </xsd:simpleType>
    </xsd:element>
    <xsd:element name="OrganisationName" ma:index="7" nillable="true" ma:displayName="Recepient Company" ma:description="Lists the names of the Organisations that have link/interest in the Programme." ma:list="{37826426-d7db-4c8b-9b8c-881d81437eb8}" ma:internalName="OrganisationName" ma:readOnly="false" ma:showField="Description" ma:web="cc6ceaec-9a29-4953-8574-9cad227834ec">
      <xsd:simpleType>
        <xsd:restriction base="dms:Lookup"/>
      </xsd:simpleType>
    </xsd:element>
    <xsd:element name="TT_x0020_WBS1" ma:index="8" nillable="true" ma:displayName="TT WBS" ma:list="{26f990de-948e-4e5a-a595-5cd4de06cf93}" ma:internalName="TT_x0020_WBS1" ma:readOnly="false" ma:showField="Code_x0020_and_x0020_Description" ma:web="cc6ceaec-9a29-4953-8574-9cad227834ec">
      <xsd:simpleType>
        <xsd:restriction base="dms:Lookup"/>
      </xsd:simpleType>
    </xsd:element>
    <xsd:element name="Discipline" ma:index="9" nillable="true" ma:displayName="Discipline" ma:list="{0230fc15-f90a-494f-83f8-e281818814ac}" ma:internalName="Discipline" ma:showField="Description" ma:web="cc6ceaec-9a29-4953-8574-9cad227834ec">
      <xsd:simpleType>
        <xsd:restriction base="dms:Lookup"/>
      </xsd:simpleType>
    </xsd:element>
  </xsd:schema>
  <xsd:schema xmlns:xsd="http://www.w3.org/2001/XMLSchema" xmlns:dms="http://schemas.microsoft.com/office/2006/documentManagement/types" targetNamespace="9cc233bc-341e-4020-8388-636811398188" elementFormDefault="qualified">
    <xsd:import namespace="http://schemas.microsoft.com/office/2006/documentManagement/types"/>
    <xsd:element name="DateSubmitted" ma:index="5" nillable="true" ma:displayName="Date Submitted" ma:description="Date of the document submitted." ma:format="DateOnly" ma:internalName="DateSubmitt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Originator_x0020_Company xmlns="cc6ceaec-9a29-4953-8574-9cad227834ec" xsi:nil="true"/>
    <DateSubmitted xmlns="9cc233bc-341e-4020-8388-636811398188" xsi:nil="true"/>
    <OrganisationName xmlns="cc6ceaec-9a29-4953-8574-9cad227834ec" xsi:nil="true"/>
    <LocationName xmlns="cc6ceaec-9a29-4953-8574-9cad227834ec" xsi:nil="true"/>
    <DocumentType xmlns="cc6ceaec-9a29-4953-8574-9cad227834ec" xsi:nil="true"/>
    <Discipline xmlns="cc6ceaec-9a29-4953-8574-9cad227834ec" xsi:nil="true"/>
    <TT_x0020_WBS1 xmlns="cc6ceaec-9a29-4953-8574-9cad227834e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6B8BF-C7C8-4902-BE86-A6036F94F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ceaec-9a29-4953-8574-9cad227834ec"/>
    <ds:schemaRef ds:uri="9cc233bc-341e-4020-8388-6368113981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7084ABE-D018-4DA5-BCB1-A19659C16686}">
  <ds:schemaRefs>
    <ds:schemaRef ds:uri="http://schemas.microsoft.com/office/2006/metadata/properties"/>
    <ds:schemaRef ds:uri="cc6ceaec-9a29-4953-8574-9cad227834ec"/>
    <ds:schemaRef ds:uri="9cc233bc-341e-4020-8388-636811398188"/>
  </ds:schemaRefs>
</ds:datastoreItem>
</file>

<file path=customXml/itemProps3.xml><?xml version="1.0" encoding="utf-8"?>
<ds:datastoreItem xmlns:ds="http://schemas.openxmlformats.org/officeDocument/2006/customXml" ds:itemID="{A4AC154E-CF8C-428E-87D2-38A2BF761FF8}">
  <ds:schemaRefs>
    <ds:schemaRef ds:uri="http://schemas.microsoft.com/sharepoint/v3/contenttype/forms"/>
  </ds:schemaRefs>
</ds:datastoreItem>
</file>

<file path=customXml/itemProps4.xml><?xml version="1.0" encoding="utf-8"?>
<ds:datastoreItem xmlns:ds="http://schemas.openxmlformats.org/officeDocument/2006/customXml" ds:itemID="{3A395B07-AF64-4C0C-AA7D-D4BC3E58F4EA}">
  <ds:schemaRefs>
    <ds:schemaRef ds:uri="http://schemas.microsoft.com/office/2006/customDocumentInformationPanel"/>
  </ds:schemaRefs>
</ds:datastoreItem>
</file>

<file path=customXml/itemProps5.xml><?xml version="1.0" encoding="utf-8"?>
<ds:datastoreItem xmlns:ds="http://schemas.openxmlformats.org/officeDocument/2006/customXml" ds:itemID="{771521F3-71FE-493D-AADE-C04AA0DF6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Template.dotx</Template>
  <TotalTime>0</TotalTime>
  <Pages>49</Pages>
  <Words>11853</Words>
  <Characters>67564</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Other Reports Template</vt:lpstr>
    </vt:vector>
  </TitlesOfParts>
  <Company>Thames Tunnel</Company>
  <LinksUpToDate>false</LinksUpToDate>
  <CharactersWithSpaces>79259</CharactersWithSpaces>
  <SharedDoc>false</SharedDoc>
  <HLinks>
    <vt:vector size="84" baseType="variant">
      <vt:variant>
        <vt:i4>1048626</vt:i4>
      </vt:variant>
      <vt:variant>
        <vt:i4>104</vt:i4>
      </vt:variant>
      <vt:variant>
        <vt:i4>0</vt:i4>
      </vt:variant>
      <vt:variant>
        <vt:i4>5</vt:i4>
      </vt:variant>
      <vt:variant>
        <vt:lpwstr/>
      </vt:variant>
      <vt:variant>
        <vt:lpwstr>_Toc283640795</vt:lpwstr>
      </vt:variant>
      <vt:variant>
        <vt:i4>1048626</vt:i4>
      </vt:variant>
      <vt:variant>
        <vt:i4>95</vt:i4>
      </vt:variant>
      <vt:variant>
        <vt:i4>0</vt:i4>
      </vt:variant>
      <vt:variant>
        <vt:i4>5</vt:i4>
      </vt:variant>
      <vt:variant>
        <vt:lpwstr/>
      </vt:variant>
      <vt:variant>
        <vt:lpwstr>_Toc283640790</vt:lpwstr>
      </vt:variant>
      <vt:variant>
        <vt:i4>1966130</vt:i4>
      </vt:variant>
      <vt:variant>
        <vt:i4>74</vt:i4>
      </vt:variant>
      <vt:variant>
        <vt:i4>0</vt:i4>
      </vt:variant>
      <vt:variant>
        <vt:i4>5</vt:i4>
      </vt:variant>
      <vt:variant>
        <vt:lpwstr/>
      </vt:variant>
      <vt:variant>
        <vt:lpwstr>_Toc283640779</vt:lpwstr>
      </vt:variant>
      <vt:variant>
        <vt:i4>1966130</vt:i4>
      </vt:variant>
      <vt:variant>
        <vt:i4>65</vt:i4>
      </vt:variant>
      <vt:variant>
        <vt:i4>0</vt:i4>
      </vt:variant>
      <vt:variant>
        <vt:i4>5</vt:i4>
      </vt:variant>
      <vt:variant>
        <vt:lpwstr/>
      </vt:variant>
      <vt:variant>
        <vt:lpwstr>_Toc283640774</vt:lpwstr>
      </vt:variant>
      <vt:variant>
        <vt:i4>2031666</vt:i4>
      </vt:variant>
      <vt:variant>
        <vt:i4>56</vt:i4>
      </vt:variant>
      <vt:variant>
        <vt:i4>0</vt:i4>
      </vt:variant>
      <vt:variant>
        <vt:i4>5</vt:i4>
      </vt:variant>
      <vt:variant>
        <vt:lpwstr/>
      </vt:variant>
      <vt:variant>
        <vt:lpwstr>_Toc283640763</vt:lpwstr>
      </vt:variant>
      <vt:variant>
        <vt:i4>2031666</vt:i4>
      </vt:variant>
      <vt:variant>
        <vt:i4>50</vt:i4>
      </vt:variant>
      <vt:variant>
        <vt:i4>0</vt:i4>
      </vt:variant>
      <vt:variant>
        <vt:i4>5</vt:i4>
      </vt:variant>
      <vt:variant>
        <vt:lpwstr/>
      </vt:variant>
      <vt:variant>
        <vt:lpwstr>_Toc283640762</vt:lpwstr>
      </vt:variant>
      <vt:variant>
        <vt:i4>2031666</vt:i4>
      </vt:variant>
      <vt:variant>
        <vt:i4>44</vt:i4>
      </vt:variant>
      <vt:variant>
        <vt:i4>0</vt:i4>
      </vt:variant>
      <vt:variant>
        <vt:i4>5</vt:i4>
      </vt:variant>
      <vt:variant>
        <vt:lpwstr/>
      </vt:variant>
      <vt:variant>
        <vt:lpwstr>_Toc283640761</vt:lpwstr>
      </vt:variant>
      <vt:variant>
        <vt:i4>2031666</vt:i4>
      </vt:variant>
      <vt:variant>
        <vt:i4>38</vt:i4>
      </vt:variant>
      <vt:variant>
        <vt:i4>0</vt:i4>
      </vt:variant>
      <vt:variant>
        <vt:i4>5</vt:i4>
      </vt:variant>
      <vt:variant>
        <vt:lpwstr/>
      </vt:variant>
      <vt:variant>
        <vt:lpwstr>_Toc283640760</vt:lpwstr>
      </vt:variant>
      <vt:variant>
        <vt:i4>1835058</vt:i4>
      </vt:variant>
      <vt:variant>
        <vt:i4>32</vt:i4>
      </vt:variant>
      <vt:variant>
        <vt:i4>0</vt:i4>
      </vt:variant>
      <vt:variant>
        <vt:i4>5</vt:i4>
      </vt:variant>
      <vt:variant>
        <vt:lpwstr/>
      </vt:variant>
      <vt:variant>
        <vt:lpwstr>_Toc283640759</vt:lpwstr>
      </vt:variant>
      <vt:variant>
        <vt:i4>1835058</vt:i4>
      </vt:variant>
      <vt:variant>
        <vt:i4>26</vt:i4>
      </vt:variant>
      <vt:variant>
        <vt:i4>0</vt:i4>
      </vt:variant>
      <vt:variant>
        <vt:i4>5</vt:i4>
      </vt:variant>
      <vt:variant>
        <vt:lpwstr/>
      </vt:variant>
      <vt:variant>
        <vt:lpwstr>_Toc283640758</vt:lpwstr>
      </vt:variant>
      <vt:variant>
        <vt:i4>1835058</vt:i4>
      </vt:variant>
      <vt:variant>
        <vt:i4>20</vt:i4>
      </vt:variant>
      <vt:variant>
        <vt:i4>0</vt:i4>
      </vt:variant>
      <vt:variant>
        <vt:i4>5</vt:i4>
      </vt:variant>
      <vt:variant>
        <vt:lpwstr/>
      </vt:variant>
      <vt:variant>
        <vt:lpwstr>_Toc283640757</vt:lpwstr>
      </vt:variant>
      <vt:variant>
        <vt:i4>1835058</vt:i4>
      </vt:variant>
      <vt:variant>
        <vt:i4>14</vt:i4>
      </vt:variant>
      <vt:variant>
        <vt:i4>0</vt:i4>
      </vt:variant>
      <vt:variant>
        <vt:i4>5</vt:i4>
      </vt:variant>
      <vt:variant>
        <vt:lpwstr/>
      </vt:variant>
      <vt:variant>
        <vt:lpwstr>_Toc283640756</vt:lpwstr>
      </vt:variant>
      <vt:variant>
        <vt:i4>1835058</vt:i4>
      </vt:variant>
      <vt:variant>
        <vt:i4>8</vt:i4>
      </vt:variant>
      <vt:variant>
        <vt:i4>0</vt:i4>
      </vt:variant>
      <vt:variant>
        <vt:i4>5</vt:i4>
      </vt:variant>
      <vt:variant>
        <vt:lpwstr/>
      </vt:variant>
      <vt:variant>
        <vt:lpwstr>_Toc283640755</vt:lpwstr>
      </vt:variant>
      <vt:variant>
        <vt:i4>1835058</vt:i4>
      </vt:variant>
      <vt:variant>
        <vt:i4>2</vt:i4>
      </vt:variant>
      <vt:variant>
        <vt:i4>0</vt:i4>
      </vt:variant>
      <vt:variant>
        <vt:i4>5</vt:i4>
      </vt:variant>
      <vt:variant>
        <vt:lpwstr/>
      </vt:variant>
      <vt:variant>
        <vt:lpwstr>_Toc283640754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Reports Template</dc:title>
  <dc:subject>100-PT-PMG-00000-000004</dc:subject>
  <dc:creator>Helen Skimming</dc:creator>
  <cp:keywords>Numbered, para, report, Thames, Tunnel, IPC, template</cp:keywords>
  <cp:lastModifiedBy>Eleni Gigourtaki</cp:lastModifiedBy>
  <cp:revision>2</cp:revision>
  <cp:lastPrinted>2013-02-07T10:49:00Z</cp:lastPrinted>
  <dcterms:created xsi:type="dcterms:W3CDTF">2019-03-05T15:30:00Z</dcterms:created>
  <dcterms:modified xsi:type="dcterms:W3CDTF">2019-03-05T15:30:00Z</dcterms:modified>
  <cp:category>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0x0101000E649A65E7BD0D4993572206DD9B86960100353644FF3108B045852F7470E98CEB5A</vt:lpwstr>
  </property>
</Properties>
</file>